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49DFD" w14:textId="77777777" w:rsidR="00E73B31" w:rsidRDefault="00252761">
      <w:permStart w:id="1685739434" w:edGrp="everyone"/>
      <w:r>
        <w:drawing>
          <wp:anchor distT="0" distB="0" distL="114300" distR="114300" simplePos="0" relativeHeight="251658240" behindDoc="0" locked="0" layoutInCell="1" hidden="0" allowOverlap="1" wp14:anchorId="5C049E7F" wp14:editId="5C049E80">
            <wp:simplePos x="0" y="0"/>
            <wp:positionH relativeFrom="column">
              <wp:posOffset>3611245</wp:posOffset>
            </wp:positionH>
            <wp:positionV relativeFrom="paragraph">
              <wp:posOffset>205105</wp:posOffset>
            </wp:positionV>
            <wp:extent cx="2646045" cy="16579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646045" cy="1657985"/>
                    </a:xfrm>
                    <a:prstGeom prst="rect">
                      <a:avLst/>
                    </a:prstGeom>
                    <a:ln/>
                  </pic:spPr>
                </pic:pic>
              </a:graphicData>
            </a:graphic>
          </wp:anchor>
        </w:drawing>
      </w:r>
      <w:permEnd w:id="1685739434"/>
    </w:p>
    <w:p w14:paraId="5C049DFE" w14:textId="77777777" w:rsidR="00E73B31" w:rsidRDefault="00E73B31">
      <w:pPr>
        <w:rPr>
          <w:b/>
          <w:color w:val="0070C0"/>
          <w:sz w:val="44"/>
          <w:szCs w:val="44"/>
        </w:rPr>
      </w:pPr>
    </w:p>
    <w:p w14:paraId="5C049DFF" w14:textId="77777777" w:rsidR="00E73B31" w:rsidRDefault="00252761">
      <w:pPr>
        <w:rPr>
          <w:b/>
          <w:color w:val="0070C0"/>
          <w:sz w:val="44"/>
          <w:szCs w:val="44"/>
        </w:rPr>
      </w:pPr>
      <w:r>
        <w:rPr>
          <w:b/>
          <w:color w:val="0070C0"/>
          <w:sz w:val="44"/>
          <w:szCs w:val="44"/>
        </w:rPr>
        <w:t>BEM Micro-credential</w:t>
      </w:r>
    </w:p>
    <w:p w14:paraId="5C049E00" w14:textId="77777777" w:rsidR="00E73B31" w:rsidRDefault="00E73B31">
      <w:pPr>
        <w:rPr>
          <w:b/>
          <w:color w:val="0070C0"/>
          <w:sz w:val="44"/>
          <w:szCs w:val="44"/>
        </w:rPr>
      </w:pPr>
    </w:p>
    <w:p w14:paraId="5C049E01" w14:textId="77777777" w:rsidR="00E73B31" w:rsidRDefault="0025276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Dniprorudne Professional Lyceum</w:t>
      </w:r>
    </w:p>
    <w:p w14:paraId="5C049E02" w14:textId="77777777" w:rsidR="00E73B31" w:rsidRDefault="0025276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 educational institution</w:t>
      </w:r>
    </w:p>
    <w:p w14:paraId="5C049E03" w14:textId="77777777" w:rsidR="00E73B31" w:rsidRDefault="00E73B31">
      <w:pPr>
        <w:rPr>
          <w:b/>
          <w:color w:val="0070C0"/>
          <w:sz w:val="24"/>
          <w:szCs w:val="24"/>
        </w:rPr>
      </w:pPr>
    </w:p>
    <w:tbl>
      <w:tblPr>
        <w:tblStyle w:val="a"/>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7"/>
        <w:gridCol w:w="2310"/>
        <w:gridCol w:w="1850"/>
        <w:gridCol w:w="1047"/>
        <w:gridCol w:w="978"/>
        <w:gridCol w:w="2415"/>
      </w:tblGrid>
      <w:tr w:rsidR="00E73B31" w14:paraId="5C049E09" w14:textId="77777777">
        <w:tc>
          <w:tcPr>
            <w:tcW w:w="1607" w:type="dxa"/>
            <w:vMerge w:val="restart"/>
          </w:tcPr>
          <w:p w14:paraId="5C049E04" w14:textId="77777777" w:rsidR="00E73B31" w:rsidRDefault="00E73B31">
            <w:pPr>
              <w:rPr>
                <w:rFonts w:ascii="Times New Roman" w:eastAsia="Times New Roman" w:hAnsi="Times New Roman" w:cs="Times New Roman"/>
                <w:b/>
                <w:color w:val="0070C0"/>
                <w:sz w:val="24"/>
                <w:szCs w:val="24"/>
              </w:rPr>
            </w:pPr>
          </w:p>
          <w:p w14:paraId="5C049E05" w14:textId="77777777" w:rsidR="00E73B31" w:rsidRDefault="00252761">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BEM content</w:t>
            </w:r>
          </w:p>
          <w:p w14:paraId="5C049E06" w14:textId="77777777" w:rsidR="00E73B31" w:rsidRDefault="00252761">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(for all partners)</w:t>
            </w:r>
          </w:p>
        </w:tc>
        <w:tc>
          <w:tcPr>
            <w:tcW w:w="2310" w:type="dxa"/>
          </w:tcPr>
          <w:p w14:paraId="5C049E07"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Title/name of the credential</w:t>
            </w:r>
          </w:p>
        </w:tc>
        <w:tc>
          <w:tcPr>
            <w:tcW w:w="6290" w:type="dxa"/>
            <w:gridSpan w:val="4"/>
          </w:tcPr>
          <w:p w14:paraId="5C049E08" w14:textId="77777777" w:rsidR="00E73B31" w:rsidRDefault="0025276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Territory scout</w:t>
            </w:r>
          </w:p>
        </w:tc>
      </w:tr>
      <w:tr w:rsidR="00E73B31" w14:paraId="5C049E0D" w14:textId="77777777">
        <w:tc>
          <w:tcPr>
            <w:tcW w:w="1607" w:type="dxa"/>
            <w:vMerge/>
          </w:tcPr>
          <w:p w14:paraId="5C049E0A" w14:textId="77777777" w:rsidR="00E73B31" w:rsidRDefault="00E73B31">
            <w:pPr>
              <w:widowControl w:val="0"/>
              <w:pBdr>
                <w:top w:val="nil"/>
                <w:left w:val="nil"/>
                <w:bottom w:val="nil"/>
                <w:right w:val="nil"/>
                <w:between w:val="nil"/>
              </w:pBdr>
              <w:rPr>
                <w:rFonts w:ascii="Times New Roman" w:eastAsia="Times New Roman" w:hAnsi="Times New Roman" w:cs="Times New Roman"/>
                <w:b/>
                <w:sz w:val="24"/>
                <w:szCs w:val="24"/>
              </w:rPr>
            </w:pPr>
          </w:p>
        </w:tc>
        <w:tc>
          <w:tcPr>
            <w:tcW w:w="2310" w:type="dxa"/>
          </w:tcPr>
          <w:p w14:paraId="5C049E0B"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Function of the micro-credentials / purpose </w:t>
            </w:r>
          </w:p>
        </w:tc>
        <w:tc>
          <w:tcPr>
            <w:tcW w:w="6290" w:type="dxa"/>
            <w:gridSpan w:val="4"/>
          </w:tcPr>
          <w:p w14:paraId="5C049E0C"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Provide learners with skills to analyse the condition of the enterprise's territory, access roads, and exits, as well as to control the operation of electrical installations, substations, and lighting.</w:t>
            </w:r>
          </w:p>
        </w:tc>
      </w:tr>
      <w:tr w:rsidR="00E73B31" w14:paraId="5C049E14" w14:textId="77777777">
        <w:tc>
          <w:tcPr>
            <w:tcW w:w="1607" w:type="dxa"/>
            <w:vMerge/>
          </w:tcPr>
          <w:p w14:paraId="5C049E0E" w14:textId="77777777" w:rsidR="00E73B31" w:rsidRDefault="00E73B31">
            <w:pPr>
              <w:widowControl w:val="0"/>
              <w:pBdr>
                <w:top w:val="nil"/>
                <w:left w:val="nil"/>
                <w:bottom w:val="nil"/>
                <w:right w:val="nil"/>
                <w:between w:val="nil"/>
              </w:pBdr>
              <w:rPr>
                <w:rFonts w:ascii="Times New Roman" w:eastAsia="Times New Roman" w:hAnsi="Times New Roman" w:cs="Times New Roman"/>
              </w:rPr>
            </w:pPr>
          </w:p>
        </w:tc>
        <w:tc>
          <w:tcPr>
            <w:tcW w:w="2310" w:type="dxa"/>
          </w:tcPr>
          <w:p w14:paraId="5C049E0F"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Possible target groups</w:t>
            </w:r>
          </w:p>
          <w:p w14:paraId="5C049E10" w14:textId="77777777" w:rsidR="00E73B31" w:rsidRDefault="00E73B31">
            <w:pPr>
              <w:rPr>
                <w:rFonts w:ascii="Times New Roman" w:eastAsia="Times New Roman" w:hAnsi="Times New Roman" w:cs="Times New Roman"/>
                <w:color w:val="0070C0"/>
                <w:sz w:val="24"/>
                <w:szCs w:val="24"/>
              </w:rPr>
            </w:pPr>
          </w:p>
        </w:tc>
        <w:tc>
          <w:tcPr>
            <w:tcW w:w="6290" w:type="dxa"/>
            <w:gridSpan w:val="4"/>
          </w:tcPr>
          <w:p w14:paraId="5C049E11" w14:textId="77777777" w:rsidR="00E73B31" w:rsidRDefault="00252761">
            <w:pPr>
              <w:rPr>
                <w:rFonts w:ascii="Times New Roman" w:eastAsia="Times New Roman" w:hAnsi="Times New Roman" w:cs="Times New Roman"/>
              </w:rPr>
            </w:pPr>
            <w:permStart w:id="385052486" w:edGrp="everyone"/>
            <w:r>
              <w:rPr>
                <w:rFonts w:ascii="Times New Roman" w:eastAsia="Times New Roman" w:hAnsi="Times New Roman" w:cs="Times New Roman"/>
              </w:rPr>
              <w:t>The micro-credential “Territory scout” within the framework of vocational education and training (VET) is aimed at students and professionals who wish to expand their knowledge and skills in the areas of spatial planning, management of electrical devices for area lighting, orienteering in terrain, and if necessary, driving vehicles. This program is suitable for students of vocational schools, retirees, and individuals with physical disabilities. Additionally, it is suitable for those already working in these fields who seek to enhance their qualifications or acquire additional competencies.</w:t>
            </w:r>
          </w:p>
          <w:p w14:paraId="5C049E12" w14:textId="77777777" w:rsidR="00E73B31" w:rsidRDefault="00E73B31">
            <w:pPr>
              <w:rPr>
                <w:rFonts w:ascii="Times New Roman" w:eastAsia="Times New Roman" w:hAnsi="Times New Roman" w:cs="Times New Roman"/>
                <w:sz w:val="24"/>
                <w:szCs w:val="24"/>
              </w:rPr>
            </w:pPr>
          </w:p>
          <w:permEnd w:id="385052486"/>
          <w:p w14:paraId="5C049E13" w14:textId="77777777" w:rsidR="00E73B31" w:rsidRDefault="00E73B31">
            <w:pPr>
              <w:rPr>
                <w:rFonts w:ascii="Times New Roman" w:eastAsia="Times New Roman" w:hAnsi="Times New Roman" w:cs="Times New Roman"/>
              </w:rPr>
            </w:pPr>
          </w:p>
        </w:tc>
      </w:tr>
      <w:tr w:rsidR="00E73B31" w14:paraId="5C049E1A" w14:textId="77777777">
        <w:tc>
          <w:tcPr>
            <w:tcW w:w="1607" w:type="dxa"/>
            <w:vMerge/>
          </w:tcPr>
          <w:p w14:paraId="5C049E15" w14:textId="77777777" w:rsidR="00E73B31" w:rsidRDefault="00E73B31">
            <w:pPr>
              <w:widowControl w:val="0"/>
              <w:pBdr>
                <w:top w:val="nil"/>
                <w:left w:val="nil"/>
                <w:bottom w:val="nil"/>
                <w:right w:val="nil"/>
                <w:between w:val="nil"/>
              </w:pBdr>
              <w:rPr>
                <w:rFonts w:ascii="Times New Roman" w:eastAsia="Times New Roman" w:hAnsi="Times New Roman" w:cs="Times New Roman"/>
              </w:rPr>
            </w:pPr>
          </w:p>
        </w:tc>
        <w:tc>
          <w:tcPr>
            <w:tcW w:w="2310" w:type="dxa"/>
          </w:tcPr>
          <w:p w14:paraId="5C049E16"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Branch/sector of application</w:t>
            </w:r>
          </w:p>
          <w:p w14:paraId="5C049E17" w14:textId="77777777" w:rsidR="00E73B31" w:rsidRDefault="00E73B31">
            <w:pPr>
              <w:rPr>
                <w:rFonts w:ascii="Times New Roman" w:eastAsia="Times New Roman" w:hAnsi="Times New Roman" w:cs="Times New Roman"/>
                <w:color w:val="0070C0"/>
                <w:sz w:val="24"/>
                <w:szCs w:val="24"/>
              </w:rPr>
            </w:pPr>
          </w:p>
        </w:tc>
        <w:tc>
          <w:tcPr>
            <w:tcW w:w="6290" w:type="dxa"/>
            <w:gridSpan w:val="4"/>
          </w:tcPr>
          <w:p w14:paraId="5C049E18" w14:textId="77777777" w:rsidR="00E73B31" w:rsidRDefault="00252761">
            <w:pPr>
              <w:rPr>
                <w:rFonts w:ascii="Times New Roman" w:eastAsia="Times New Roman" w:hAnsi="Times New Roman" w:cs="Times New Roman"/>
                <w:sz w:val="24"/>
                <w:szCs w:val="24"/>
              </w:rPr>
            </w:pPr>
            <w:r>
              <w:rPr>
                <w:rFonts w:ascii="Times New Roman" w:eastAsia="Times New Roman" w:hAnsi="Times New Roman" w:cs="Times New Roman"/>
                <w:sz w:val="24"/>
                <w:szCs w:val="24"/>
              </w:rPr>
              <w:t>Mechanical engineering, nuclear energy, thermal power engineering, metallurgy, railway transport</w:t>
            </w:r>
          </w:p>
          <w:p w14:paraId="5C049E19" w14:textId="77777777" w:rsidR="00E73B31" w:rsidRDefault="00E73B31">
            <w:pPr>
              <w:rPr>
                <w:rFonts w:ascii="Times New Roman" w:eastAsia="Times New Roman" w:hAnsi="Times New Roman" w:cs="Times New Roman"/>
                <w:b/>
              </w:rPr>
            </w:pPr>
          </w:p>
        </w:tc>
      </w:tr>
      <w:tr w:rsidR="00E73B31" w14:paraId="5C049E1E" w14:textId="77777777">
        <w:tc>
          <w:tcPr>
            <w:tcW w:w="1607" w:type="dxa"/>
            <w:vMerge/>
          </w:tcPr>
          <w:p w14:paraId="5C049E1B" w14:textId="77777777" w:rsidR="00E73B31" w:rsidRDefault="00E73B31">
            <w:pPr>
              <w:widowControl w:val="0"/>
              <w:pBdr>
                <w:top w:val="nil"/>
                <w:left w:val="nil"/>
                <w:bottom w:val="nil"/>
                <w:right w:val="nil"/>
                <w:between w:val="nil"/>
              </w:pBdr>
              <w:rPr>
                <w:rFonts w:ascii="Times New Roman" w:eastAsia="Times New Roman" w:hAnsi="Times New Roman" w:cs="Times New Roman"/>
                <w:b/>
              </w:rPr>
            </w:pPr>
            <w:permStart w:id="1326995033" w:edGrp="everyone" w:colFirst="2" w:colLast="2"/>
          </w:p>
        </w:tc>
        <w:tc>
          <w:tcPr>
            <w:tcW w:w="2310" w:type="dxa"/>
          </w:tcPr>
          <w:p w14:paraId="5C049E1C"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Fields of application / work environment</w:t>
            </w:r>
          </w:p>
        </w:tc>
        <w:tc>
          <w:tcPr>
            <w:tcW w:w="6290" w:type="dxa"/>
            <w:gridSpan w:val="4"/>
          </w:tcPr>
          <w:p w14:paraId="5C049E1D" w14:textId="77777777" w:rsidR="00E73B31" w:rsidRDefault="00252761">
            <w:pPr>
              <w:rPr>
                <w:rFonts w:ascii="Times New Roman" w:eastAsia="Times New Roman" w:hAnsi="Times New Roman" w:cs="Times New Roman"/>
                <w:b/>
                <w:sz w:val="24"/>
                <w:szCs w:val="24"/>
              </w:rPr>
            </w:pPr>
            <w:r>
              <w:rPr>
                <w:rFonts w:ascii="Times New Roman" w:eastAsia="Times New Roman" w:hAnsi="Times New Roman" w:cs="Times New Roman"/>
              </w:rPr>
              <w:t>Enterprise territories</w:t>
            </w:r>
          </w:p>
        </w:tc>
      </w:tr>
      <w:permEnd w:id="1326995033"/>
      <w:tr w:rsidR="00E73B31" w14:paraId="5C049E26" w14:textId="77777777">
        <w:tc>
          <w:tcPr>
            <w:tcW w:w="1607" w:type="dxa"/>
            <w:vMerge/>
          </w:tcPr>
          <w:p w14:paraId="5C049E1F" w14:textId="77777777" w:rsidR="00E73B31" w:rsidRDefault="00E73B31">
            <w:pPr>
              <w:widowControl w:val="0"/>
              <w:pBdr>
                <w:top w:val="nil"/>
                <w:left w:val="nil"/>
                <w:bottom w:val="nil"/>
                <w:right w:val="nil"/>
                <w:between w:val="nil"/>
              </w:pBdr>
              <w:rPr>
                <w:rFonts w:ascii="Times New Roman" w:eastAsia="Times New Roman" w:hAnsi="Times New Roman" w:cs="Times New Roman"/>
                <w:b/>
                <w:sz w:val="24"/>
                <w:szCs w:val="24"/>
              </w:rPr>
            </w:pPr>
          </w:p>
        </w:tc>
        <w:tc>
          <w:tcPr>
            <w:tcW w:w="2310" w:type="dxa"/>
          </w:tcPr>
          <w:p w14:paraId="5C049E20"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Typical work/professional tasks</w:t>
            </w:r>
          </w:p>
          <w:p w14:paraId="5C049E21" w14:textId="77777777" w:rsidR="00E73B31" w:rsidRDefault="00E73B31">
            <w:pPr>
              <w:rPr>
                <w:rFonts w:ascii="Times New Roman" w:eastAsia="Times New Roman" w:hAnsi="Times New Roman" w:cs="Times New Roman"/>
                <w:color w:val="0070C0"/>
                <w:sz w:val="24"/>
                <w:szCs w:val="24"/>
              </w:rPr>
            </w:pPr>
          </w:p>
        </w:tc>
        <w:tc>
          <w:tcPr>
            <w:tcW w:w="6290" w:type="dxa"/>
            <w:gridSpan w:val="4"/>
          </w:tcPr>
          <w:p w14:paraId="5C049E22" w14:textId="77777777" w:rsidR="00E73B31" w:rsidRDefault="00252761">
            <w:pPr>
              <w:rPr>
                <w:rFonts w:ascii="Times New Roman" w:eastAsia="Times New Roman" w:hAnsi="Times New Roman" w:cs="Times New Roman"/>
                <w:sz w:val="24"/>
                <w:szCs w:val="24"/>
              </w:rPr>
            </w:pPr>
            <w:r>
              <w:rPr>
                <w:rFonts w:ascii="Times New Roman" w:eastAsia="Times New Roman" w:hAnsi="Times New Roman" w:cs="Times New Roman"/>
                <w:sz w:val="24"/>
                <w:szCs w:val="24"/>
              </w:rPr>
              <w:t>  Assessment of the physical characteristics of fences, access roads, and exits, as well as lighting facilities of enterprises to determine their suitability for various purposes.</w:t>
            </w:r>
          </w:p>
          <w:p w14:paraId="5C049E23" w14:textId="77777777" w:rsidR="00E73B31" w:rsidRDefault="00252761">
            <w:pPr>
              <w:rPr>
                <w:rFonts w:ascii="Times New Roman" w:eastAsia="Times New Roman" w:hAnsi="Times New Roman" w:cs="Times New Roman"/>
                <w:sz w:val="24"/>
                <w:szCs w:val="24"/>
              </w:rPr>
            </w:pPr>
            <w:r>
              <w:rPr>
                <w:rFonts w:ascii="Times New Roman" w:eastAsia="Times New Roman" w:hAnsi="Times New Roman" w:cs="Times New Roman"/>
                <w:sz w:val="24"/>
                <w:szCs w:val="24"/>
              </w:rPr>
              <w:t>  Identification on the plan of territories of safe and hazardous areas for seamless enterprise operation;</w:t>
            </w:r>
          </w:p>
          <w:p w14:paraId="5C049E24" w14:textId="77777777" w:rsidR="00E73B31" w:rsidRDefault="00252761">
            <w:pPr>
              <w:rPr>
                <w:rFonts w:ascii="Times New Roman" w:eastAsia="Times New Roman" w:hAnsi="Times New Roman" w:cs="Times New Roman"/>
                <w:sz w:val="24"/>
                <w:szCs w:val="24"/>
              </w:rPr>
            </w:pPr>
            <w:r>
              <w:rPr>
                <w:rFonts w:ascii="Times New Roman" w:eastAsia="Times New Roman" w:hAnsi="Times New Roman" w:cs="Times New Roman"/>
                <w:sz w:val="24"/>
                <w:szCs w:val="24"/>
              </w:rPr>
              <w:t>  Assessment of potentially hazardous territories and buildings</w:t>
            </w:r>
          </w:p>
          <w:p w14:paraId="5C049E25" w14:textId="77777777" w:rsidR="00E73B31" w:rsidRDefault="0025276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Ensuring compliance with projects.</w:t>
            </w:r>
          </w:p>
        </w:tc>
      </w:tr>
      <w:tr w:rsidR="00E73B31" w14:paraId="5C049E3C" w14:textId="77777777">
        <w:tc>
          <w:tcPr>
            <w:tcW w:w="1607" w:type="dxa"/>
            <w:vMerge/>
          </w:tcPr>
          <w:p w14:paraId="5C049E27" w14:textId="77777777" w:rsidR="00E73B31" w:rsidRDefault="00E73B3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310" w:type="dxa"/>
          </w:tcPr>
          <w:p w14:paraId="5C049E28"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Learning outcomes (personal and job related)</w:t>
            </w:r>
          </w:p>
          <w:p w14:paraId="5C049E29" w14:textId="77777777" w:rsidR="00E73B31" w:rsidRDefault="00E73B31">
            <w:pPr>
              <w:rPr>
                <w:rFonts w:ascii="Times New Roman" w:eastAsia="Times New Roman" w:hAnsi="Times New Roman" w:cs="Times New Roman"/>
                <w:color w:val="0070C0"/>
                <w:sz w:val="24"/>
                <w:szCs w:val="24"/>
              </w:rPr>
            </w:pPr>
          </w:p>
        </w:tc>
        <w:tc>
          <w:tcPr>
            <w:tcW w:w="1850" w:type="dxa"/>
          </w:tcPr>
          <w:p w14:paraId="5C049E2A" w14:textId="77777777" w:rsidR="00E73B31" w:rsidRDefault="0025276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Knowledgе </w:t>
            </w:r>
          </w:p>
          <w:p w14:paraId="5C049E2B" w14:textId="77777777" w:rsidR="00E73B31" w:rsidRDefault="00252761">
            <w:pPr>
              <w:numPr>
                <w:ilvl w:val="0"/>
                <w:numId w:val="1"/>
              </w:numPr>
              <w:pBdr>
                <w:top w:val="nil"/>
                <w:left w:val="nil"/>
                <w:bottom w:val="nil"/>
                <w:right w:val="nil"/>
                <w:between w:val="nil"/>
              </w:pBdr>
              <w:spacing w:before="280"/>
              <w:ind w:left="373"/>
              <w:rPr>
                <w:rFonts w:ascii="Times New Roman" w:eastAsia="Times New Roman" w:hAnsi="Times New Roman" w:cs="Times New Roman"/>
                <w:color w:val="000000"/>
              </w:rPr>
            </w:pPr>
            <w:r>
              <w:rPr>
                <w:rFonts w:ascii="Times New Roman" w:eastAsia="Times New Roman" w:hAnsi="Times New Roman" w:cs="Times New Roman"/>
                <w:color w:val="000000"/>
              </w:rPr>
              <w:t>Orientation in the terrain;</w:t>
            </w:r>
          </w:p>
          <w:p w14:paraId="5C049E2C" w14:textId="77777777" w:rsidR="00E73B31" w:rsidRDefault="00252761">
            <w:pPr>
              <w:numPr>
                <w:ilvl w:val="0"/>
                <w:numId w:val="1"/>
              </w:numPr>
              <w:pBdr>
                <w:top w:val="nil"/>
                <w:left w:val="nil"/>
                <w:bottom w:val="nil"/>
                <w:right w:val="nil"/>
                <w:between w:val="nil"/>
              </w:pBdr>
              <w:ind w:left="373"/>
              <w:rPr>
                <w:rFonts w:ascii="Times New Roman" w:eastAsia="Times New Roman" w:hAnsi="Times New Roman" w:cs="Times New Roman"/>
                <w:color w:val="000000"/>
              </w:rPr>
            </w:pPr>
            <w:r>
              <w:rPr>
                <w:rFonts w:ascii="Times New Roman" w:eastAsia="Times New Roman" w:hAnsi="Times New Roman" w:cs="Times New Roman"/>
                <w:color w:val="000000"/>
              </w:rPr>
              <w:t>Reading topographic maps;</w:t>
            </w:r>
          </w:p>
          <w:p w14:paraId="5C049E2D" w14:textId="77777777" w:rsidR="00E73B31" w:rsidRDefault="00252761">
            <w:pPr>
              <w:numPr>
                <w:ilvl w:val="0"/>
                <w:numId w:val="1"/>
              </w:numPr>
              <w:pBdr>
                <w:top w:val="nil"/>
                <w:left w:val="nil"/>
                <w:bottom w:val="nil"/>
                <w:right w:val="nil"/>
                <w:between w:val="nil"/>
              </w:pBdr>
              <w:spacing w:after="280"/>
              <w:ind w:left="373"/>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Location of infrastructure facilities.</w:t>
            </w:r>
          </w:p>
          <w:p w14:paraId="5C049E2E" w14:textId="77777777" w:rsidR="00E73B31" w:rsidRDefault="00E73B31">
            <w:pPr>
              <w:rPr>
                <w:rFonts w:ascii="Times New Roman" w:eastAsia="Times New Roman" w:hAnsi="Times New Roman" w:cs="Times New Roman"/>
                <w:sz w:val="24"/>
                <w:szCs w:val="24"/>
              </w:rPr>
            </w:pPr>
          </w:p>
        </w:tc>
        <w:tc>
          <w:tcPr>
            <w:tcW w:w="2025" w:type="dxa"/>
            <w:gridSpan w:val="2"/>
          </w:tcPr>
          <w:p w14:paraId="5C049E2F" w14:textId="77777777" w:rsidR="00E73B31" w:rsidRDefault="0025276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Skills </w:t>
            </w:r>
          </w:p>
          <w:p w14:paraId="5C049E30" w14:textId="77777777" w:rsidR="00E73B31" w:rsidRDefault="00252761">
            <w:pPr>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Use of fire extinguishing equipment;</w:t>
            </w:r>
          </w:p>
          <w:p w14:paraId="5C049E31"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  Ability to operate vehicles;</w:t>
            </w:r>
          </w:p>
          <w:p w14:paraId="5C049E32"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 xml:space="preserve">  Proficiency in using </w:t>
            </w:r>
            <w:r>
              <w:rPr>
                <w:rFonts w:ascii="Times New Roman" w:eastAsia="Times New Roman" w:hAnsi="Times New Roman" w:cs="Times New Roman"/>
              </w:rPr>
              <w:lastRenderedPageBreak/>
              <w:t>telecommunication tools;</w:t>
            </w:r>
          </w:p>
          <w:p w14:paraId="5C049E33" w14:textId="77777777" w:rsidR="00E73B31" w:rsidRDefault="00252761">
            <w:pPr>
              <w:rPr>
                <w:rFonts w:ascii="Times New Roman" w:eastAsia="Times New Roman" w:hAnsi="Times New Roman" w:cs="Times New Roman"/>
                <w:sz w:val="24"/>
                <w:szCs w:val="24"/>
              </w:rPr>
            </w:pPr>
            <w:r>
              <w:rPr>
                <w:rFonts w:ascii="Times New Roman" w:eastAsia="Times New Roman" w:hAnsi="Times New Roman" w:cs="Times New Roman"/>
              </w:rPr>
              <w:t>  Adherence to occupational safety rules</w:t>
            </w:r>
          </w:p>
        </w:tc>
        <w:tc>
          <w:tcPr>
            <w:tcW w:w="2415" w:type="dxa"/>
          </w:tcPr>
          <w:p w14:paraId="5C049E34" w14:textId="77777777" w:rsidR="00E73B31" w:rsidRDefault="0025276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ACTIVITIES Competences (autonomy/responsibility)</w:t>
            </w:r>
          </w:p>
          <w:p w14:paraId="5C049E35" w14:textId="77777777" w:rsidR="00E73B31" w:rsidRDefault="00252761">
            <w:pPr>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Ability to take job responsibilities seriously;</w:t>
            </w:r>
          </w:p>
          <w:p w14:paraId="5C049E36"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lastRenderedPageBreak/>
              <w:t>  Collaboration with team members during work;</w:t>
            </w:r>
          </w:p>
          <w:p w14:paraId="5C049E37"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  Knowledge of professional terminology;</w:t>
            </w:r>
          </w:p>
          <w:p w14:paraId="5C049E38"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  Ability to act in non-standard situations;</w:t>
            </w:r>
          </w:p>
          <w:p w14:paraId="5C049E39"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  Ability to work in a team;</w:t>
            </w:r>
          </w:p>
          <w:p w14:paraId="5C049E3A"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  Ability to make quick decisions independently;</w:t>
            </w:r>
          </w:p>
          <w:p w14:paraId="5C049E3B" w14:textId="77777777" w:rsidR="00E73B31" w:rsidRDefault="00252761">
            <w:pPr>
              <w:rPr>
                <w:rFonts w:ascii="Times New Roman" w:eastAsia="Times New Roman" w:hAnsi="Times New Roman" w:cs="Times New Roman"/>
                <w:sz w:val="24"/>
                <w:szCs w:val="24"/>
              </w:rPr>
            </w:pPr>
            <w:r>
              <w:rPr>
                <w:rFonts w:ascii="Times New Roman" w:eastAsia="Times New Roman" w:hAnsi="Times New Roman" w:cs="Times New Roman"/>
              </w:rPr>
              <w:t>  Mobility.</w:t>
            </w:r>
          </w:p>
        </w:tc>
      </w:tr>
      <w:tr w:rsidR="00E73B31" w14:paraId="5C049E4B" w14:textId="77777777">
        <w:tc>
          <w:tcPr>
            <w:tcW w:w="1607" w:type="dxa"/>
            <w:vMerge/>
          </w:tcPr>
          <w:p w14:paraId="5C049E3D" w14:textId="77777777" w:rsidR="00E73B31" w:rsidRDefault="00E73B31">
            <w:pPr>
              <w:widowControl w:val="0"/>
              <w:pBdr>
                <w:top w:val="nil"/>
                <w:left w:val="nil"/>
                <w:bottom w:val="nil"/>
                <w:right w:val="nil"/>
                <w:between w:val="nil"/>
              </w:pBdr>
              <w:rPr>
                <w:rFonts w:ascii="Times New Roman" w:eastAsia="Times New Roman" w:hAnsi="Times New Roman" w:cs="Times New Roman"/>
                <w:sz w:val="24"/>
                <w:szCs w:val="24"/>
              </w:rPr>
            </w:pPr>
          </w:p>
        </w:tc>
        <w:tc>
          <w:tcPr>
            <w:tcW w:w="2310" w:type="dxa"/>
          </w:tcPr>
          <w:p w14:paraId="5C049E3E"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Validation </w:t>
            </w:r>
          </w:p>
        </w:tc>
        <w:tc>
          <w:tcPr>
            <w:tcW w:w="2897" w:type="dxa"/>
            <w:gridSpan w:val="2"/>
          </w:tcPr>
          <w:p w14:paraId="5C049E3F" w14:textId="77777777" w:rsidR="00E73B31" w:rsidRDefault="0025276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Criteria</w:t>
            </w:r>
          </w:p>
          <w:p w14:paraId="5C049E40" w14:textId="77777777" w:rsidR="00E73B31" w:rsidRDefault="00252761">
            <w:pPr>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 Application of acquired knowledge;</w:t>
            </w:r>
          </w:p>
          <w:p w14:paraId="5C049E41"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  Improvement of production conditions;</w:t>
            </w:r>
          </w:p>
          <w:p w14:paraId="5C049E42"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  Evaluation of the final product;</w:t>
            </w:r>
          </w:p>
          <w:p w14:paraId="5C049E43"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  Compliance with requirements of completed tasks;</w:t>
            </w:r>
          </w:p>
          <w:p w14:paraId="5C049E44"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  Meeting customer expectations and requirements;</w:t>
            </w:r>
          </w:p>
          <w:p w14:paraId="5C049E45" w14:textId="77777777" w:rsidR="00E73B31" w:rsidRDefault="00252761">
            <w:pPr>
              <w:rPr>
                <w:rFonts w:ascii="Times New Roman" w:eastAsia="Times New Roman" w:hAnsi="Times New Roman" w:cs="Times New Roman"/>
                <w:sz w:val="24"/>
                <w:szCs w:val="24"/>
              </w:rPr>
            </w:pPr>
            <w:r>
              <w:rPr>
                <w:rFonts w:ascii="Times New Roman" w:eastAsia="Times New Roman" w:hAnsi="Times New Roman" w:cs="Times New Roman"/>
              </w:rPr>
              <w:t>  Mechanism for checking and testing completed work.</w:t>
            </w:r>
          </w:p>
        </w:tc>
        <w:tc>
          <w:tcPr>
            <w:tcW w:w="3393" w:type="dxa"/>
            <w:gridSpan w:val="2"/>
          </w:tcPr>
          <w:p w14:paraId="5C049E46" w14:textId="77777777" w:rsidR="00E73B31" w:rsidRDefault="0025276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Procedures</w:t>
            </w:r>
          </w:p>
          <w:p w14:paraId="5C049E47" w14:textId="77777777" w:rsidR="00E73B31" w:rsidRDefault="00252761">
            <w:pPr>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Formation of a qualification commission (QC)</w:t>
            </w:r>
          </w:p>
          <w:p w14:paraId="5C049E48"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  The applicant completes practical and theoretical tasks</w:t>
            </w:r>
          </w:p>
          <w:p w14:paraId="5C049E49"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  Decision of the QC (employers, educational institution staff)</w:t>
            </w:r>
          </w:p>
          <w:p w14:paraId="5C049E4A" w14:textId="77777777" w:rsidR="00E73B31" w:rsidRDefault="00252761">
            <w:pPr>
              <w:rPr>
                <w:rFonts w:ascii="Times New Roman" w:eastAsia="Times New Roman" w:hAnsi="Times New Roman" w:cs="Times New Roman"/>
                <w:sz w:val="24"/>
                <w:szCs w:val="24"/>
              </w:rPr>
            </w:pPr>
            <w:r>
              <w:rPr>
                <w:rFonts w:ascii="Times New Roman" w:eastAsia="Times New Roman" w:hAnsi="Times New Roman" w:cs="Times New Roman"/>
              </w:rPr>
              <w:t>  Awarding with a certificate or digital badge.</w:t>
            </w:r>
          </w:p>
        </w:tc>
      </w:tr>
      <w:tr w:rsidR="00E73B31" w14:paraId="5C049E55" w14:textId="77777777">
        <w:tc>
          <w:tcPr>
            <w:tcW w:w="1607" w:type="dxa"/>
            <w:vMerge/>
          </w:tcPr>
          <w:p w14:paraId="5C049E4C" w14:textId="77777777" w:rsidR="00E73B31" w:rsidRDefault="00E73B31">
            <w:pPr>
              <w:widowControl w:val="0"/>
              <w:pBdr>
                <w:top w:val="nil"/>
                <w:left w:val="nil"/>
                <w:bottom w:val="nil"/>
                <w:right w:val="nil"/>
                <w:between w:val="nil"/>
              </w:pBdr>
              <w:rPr>
                <w:rFonts w:ascii="Times New Roman" w:eastAsia="Times New Roman" w:hAnsi="Times New Roman" w:cs="Times New Roman"/>
                <w:sz w:val="24"/>
                <w:szCs w:val="24"/>
              </w:rPr>
            </w:pPr>
          </w:p>
        </w:tc>
        <w:tc>
          <w:tcPr>
            <w:tcW w:w="2310" w:type="dxa"/>
          </w:tcPr>
          <w:p w14:paraId="5C049E4D"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Recognised/accepted (documented by Mo</w:t>
            </w:r>
            <w:r>
              <w:rPr>
                <w:rFonts w:ascii="Times New Roman" w:eastAsia="Times New Roman" w:hAnsi="Times New Roman" w:cs="Times New Roman"/>
                <w:color w:val="0070C0"/>
                <w:sz w:val="24"/>
                <w:szCs w:val="24"/>
                <w:u w:val="single"/>
              </w:rPr>
              <w:t>U</w:t>
            </w:r>
            <w:r>
              <w:rPr>
                <w:rFonts w:ascii="Times New Roman" w:eastAsia="Times New Roman" w:hAnsi="Times New Roman" w:cs="Times New Roman"/>
                <w:color w:val="0070C0"/>
                <w:sz w:val="24"/>
                <w:szCs w:val="24"/>
              </w:rPr>
              <w:t>)</w:t>
            </w:r>
          </w:p>
          <w:p w14:paraId="5C049E4E" w14:textId="77777777" w:rsidR="00E73B31" w:rsidRDefault="00E73B31">
            <w:pPr>
              <w:rPr>
                <w:rFonts w:ascii="Times New Roman" w:eastAsia="Times New Roman" w:hAnsi="Times New Roman" w:cs="Times New Roman"/>
                <w:color w:val="0070C0"/>
                <w:sz w:val="24"/>
                <w:szCs w:val="24"/>
              </w:rPr>
            </w:pPr>
          </w:p>
        </w:tc>
        <w:tc>
          <w:tcPr>
            <w:tcW w:w="6290" w:type="dxa"/>
            <w:gridSpan w:val="4"/>
          </w:tcPr>
          <w:p w14:paraId="5C049E4F"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Cooperation agreement with enterprises:</w:t>
            </w:r>
          </w:p>
          <w:p w14:paraId="5C049E50"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Public Joint Stock Company Integrated Iron And Steel Works Zaporizhstal (PJSC Zaporizhstal);</w:t>
            </w:r>
          </w:p>
          <w:p w14:paraId="5C049E51"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Private Joint Stock Company Zaporizkyi Iron-Ore Plant (PJSC Zaporizkyi Iron-Ore Plant);</w:t>
            </w:r>
          </w:p>
          <w:p w14:paraId="5C049E52"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Zaporizhzhia Nuclear Power Plant;</w:t>
            </w:r>
          </w:p>
          <w:p w14:paraId="5C049E53" w14:textId="77777777" w:rsidR="00E73B31" w:rsidRDefault="00252761">
            <w:pPr>
              <w:rPr>
                <w:rFonts w:ascii="Times New Roman" w:eastAsia="Times New Roman" w:hAnsi="Times New Roman" w:cs="Times New Roman"/>
              </w:rPr>
            </w:pPr>
            <w:r>
              <w:rPr>
                <w:rFonts w:ascii="Times New Roman" w:eastAsia="Times New Roman" w:hAnsi="Times New Roman" w:cs="Times New Roman"/>
              </w:rPr>
              <w:t>DTEK;</w:t>
            </w:r>
          </w:p>
          <w:p w14:paraId="5C049E54"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rPr>
              <w:t>Zaporizhzhia Thermal Power Plant.</w:t>
            </w:r>
          </w:p>
        </w:tc>
      </w:tr>
      <w:tr w:rsidR="00E73B31" w14:paraId="5C049E5B" w14:textId="77777777">
        <w:tc>
          <w:tcPr>
            <w:tcW w:w="1607" w:type="dxa"/>
            <w:vMerge/>
          </w:tcPr>
          <w:p w14:paraId="5C049E56" w14:textId="77777777" w:rsidR="00E73B31" w:rsidRDefault="00E73B31">
            <w:pPr>
              <w:widowControl w:val="0"/>
              <w:pBdr>
                <w:top w:val="nil"/>
                <w:left w:val="nil"/>
                <w:bottom w:val="nil"/>
                <w:right w:val="nil"/>
                <w:between w:val="nil"/>
              </w:pBdr>
              <w:rPr>
                <w:rFonts w:ascii="Times New Roman" w:eastAsia="Times New Roman" w:hAnsi="Times New Roman" w:cs="Times New Roman"/>
                <w:color w:val="0070C0"/>
                <w:sz w:val="24"/>
                <w:szCs w:val="24"/>
              </w:rPr>
            </w:pPr>
          </w:p>
        </w:tc>
        <w:tc>
          <w:tcPr>
            <w:tcW w:w="2310" w:type="dxa"/>
          </w:tcPr>
          <w:p w14:paraId="5C049E57"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Provider(s)</w:t>
            </w:r>
          </w:p>
          <w:p w14:paraId="5C049E58" w14:textId="77777777" w:rsidR="00E73B31" w:rsidRDefault="00E73B31">
            <w:pPr>
              <w:rPr>
                <w:rFonts w:ascii="Times New Roman" w:eastAsia="Times New Roman" w:hAnsi="Times New Roman" w:cs="Times New Roman"/>
                <w:color w:val="0070C0"/>
                <w:sz w:val="24"/>
                <w:szCs w:val="24"/>
              </w:rPr>
            </w:pPr>
          </w:p>
        </w:tc>
        <w:tc>
          <w:tcPr>
            <w:tcW w:w="6290" w:type="dxa"/>
            <w:gridSpan w:val="4"/>
          </w:tcPr>
          <w:p w14:paraId="5C049E59" w14:textId="77777777" w:rsidR="00E73B31" w:rsidRDefault="00252761">
            <w:pPr>
              <w:rPr>
                <w:rFonts w:ascii="Times New Roman" w:eastAsia="Times New Roman" w:hAnsi="Times New Roman" w:cs="Times New Roman"/>
              </w:rPr>
            </w:pPr>
            <w:r>
              <w:rPr>
                <w:rFonts w:ascii="Times New Roman" w:eastAsia="Times New Roman" w:hAnsi="Times New Roman" w:cs="Times New Roman"/>
                <w:sz w:val="24"/>
                <w:szCs w:val="24"/>
              </w:rPr>
              <w:t xml:space="preserve"> </w:t>
            </w:r>
            <w:permStart w:id="833491382" w:edGrp="everyone"/>
            <w:r>
              <w:rPr>
                <w:rFonts w:ascii="Times New Roman" w:eastAsia="Times New Roman" w:hAnsi="Times New Roman" w:cs="Times New Roman"/>
              </w:rPr>
              <w:t>Private and state sectors</w:t>
            </w:r>
          </w:p>
          <w:permEnd w:id="833491382"/>
          <w:p w14:paraId="5C049E5A" w14:textId="77777777" w:rsidR="00E73B31" w:rsidRDefault="00E73B31">
            <w:pPr>
              <w:rPr>
                <w:rFonts w:ascii="Times New Roman" w:eastAsia="Times New Roman" w:hAnsi="Times New Roman" w:cs="Times New Roman"/>
                <w:sz w:val="24"/>
                <w:szCs w:val="24"/>
              </w:rPr>
            </w:pPr>
          </w:p>
        </w:tc>
      </w:tr>
      <w:tr w:rsidR="00E73B31" w14:paraId="5C049E64" w14:textId="77777777">
        <w:trPr>
          <w:trHeight w:val="588"/>
        </w:trPr>
        <w:tc>
          <w:tcPr>
            <w:tcW w:w="1607" w:type="dxa"/>
            <w:vMerge w:val="restart"/>
          </w:tcPr>
          <w:p w14:paraId="5C049E5C" w14:textId="77777777" w:rsidR="00E73B31" w:rsidRDefault="00252761">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Additional information</w:t>
            </w:r>
          </w:p>
          <w:p w14:paraId="5C049E5D" w14:textId="77777777" w:rsidR="00E73B31" w:rsidRDefault="00252761">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(if needed)</w:t>
            </w:r>
          </w:p>
        </w:tc>
        <w:tc>
          <w:tcPr>
            <w:tcW w:w="2310" w:type="dxa"/>
          </w:tcPr>
          <w:p w14:paraId="5C049E5E"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Entry level / prerequisites</w:t>
            </w:r>
          </w:p>
          <w:p w14:paraId="5C049E5F" w14:textId="77777777" w:rsidR="00E73B31" w:rsidRDefault="00E73B31">
            <w:pPr>
              <w:rPr>
                <w:rFonts w:ascii="Times New Roman" w:eastAsia="Times New Roman" w:hAnsi="Times New Roman" w:cs="Times New Roman"/>
                <w:color w:val="0070C0"/>
                <w:sz w:val="24"/>
                <w:szCs w:val="24"/>
              </w:rPr>
            </w:pPr>
          </w:p>
        </w:tc>
        <w:tc>
          <w:tcPr>
            <w:tcW w:w="6290" w:type="dxa"/>
            <w:gridSpan w:val="4"/>
            <w:vMerge w:val="restart"/>
          </w:tcPr>
          <w:p w14:paraId="5C049E60" w14:textId="77777777" w:rsidR="00E73B31" w:rsidRDefault="00E73B31">
            <w:pPr>
              <w:rPr>
                <w:rFonts w:ascii="Times New Roman" w:eastAsia="Times New Roman" w:hAnsi="Times New Roman" w:cs="Times New Roman"/>
                <w:sz w:val="24"/>
                <w:szCs w:val="24"/>
              </w:rPr>
            </w:pPr>
          </w:p>
          <w:p w14:paraId="5C049E61" w14:textId="77777777" w:rsidR="00E73B31" w:rsidRDefault="00E73B31">
            <w:pPr>
              <w:rPr>
                <w:rFonts w:ascii="Times New Roman" w:eastAsia="Times New Roman" w:hAnsi="Times New Roman" w:cs="Times New Roman"/>
                <w:sz w:val="24"/>
                <w:szCs w:val="24"/>
              </w:rPr>
            </w:pPr>
          </w:p>
          <w:p w14:paraId="5C049E62" w14:textId="77777777" w:rsidR="00E73B31" w:rsidRDefault="00E73B31">
            <w:pPr>
              <w:rPr>
                <w:rFonts w:ascii="Times New Roman" w:eastAsia="Times New Roman" w:hAnsi="Times New Roman" w:cs="Times New Roman"/>
                <w:sz w:val="24"/>
                <w:szCs w:val="24"/>
              </w:rPr>
            </w:pPr>
          </w:p>
          <w:p w14:paraId="5C049E63" w14:textId="77777777" w:rsidR="00E73B31" w:rsidRDefault="0025276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 hours</w:t>
            </w:r>
          </w:p>
        </w:tc>
      </w:tr>
      <w:tr w:rsidR="00E73B31" w14:paraId="5C049E68" w14:textId="77777777">
        <w:trPr>
          <w:trHeight w:val="294"/>
        </w:trPr>
        <w:tc>
          <w:tcPr>
            <w:tcW w:w="1607" w:type="dxa"/>
            <w:vMerge/>
          </w:tcPr>
          <w:p w14:paraId="5C049E65" w14:textId="77777777" w:rsidR="00E73B31" w:rsidRDefault="00E73B31">
            <w:pPr>
              <w:widowControl w:val="0"/>
              <w:pBdr>
                <w:top w:val="nil"/>
                <w:left w:val="nil"/>
                <w:bottom w:val="nil"/>
                <w:right w:val="nil"/>
                <w:between w:val="nil"/>
              </w:pBdr>
              <w:rPr>
                <w:rFonts w:ascii="Times New Roman" w:eastAsia="Times New Roman" w:hAnsi="Times New Roman" w:cs="Times New Roman"/>
                <w:b/>
                <w:sz w:val="24"/>
                <w:szCs w:val="24"/>
              </w:rPr>
            </w:pPr>
          </w:p>
        </w:tc>
        <w:tc>
          <w:tcPr>
            <w:tcW w:w="2310" w:type="dxa"/>
          </w:tcPr>
          <w:p w14:paraId="5C049E66"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Possible duration (recommendation)</w:t>
            </w:r>
          </w:p>
        </w:tc>
        <w:tc>
          <w:tcPr>
            <w:tcW w:w="6290" w:type="dxa"/>
            <w:gridSpan w:val="4"/>
            <w:vMerge/>
          </w:tcPr>
          <w:p w14:paraId="5C049E67" w14:textId="77777777" w:rsidR="00E73B31" w:rsidRDefault="00E73B31">
            <w:pPr>
              <w:widowControl w:val="0"/>
              <w:pBdr>
                <w:top w:val="nil"/>
                <w:left w:val="nil"/>
                <w:bottom w:val="nil"/>
                <w:right w:val="nil"/>
                <w:between w:val="nil"/>
              </w:pBdr>
              <w:rPr>
                <w:rFonts w:ascii="Times New Roman" w:eastAsia="Times New Roman" w:hAnsi="Times New Roman" w:cs="Times New Roman"/>
                <w:color w:val="0070C0"/>
                <w:sz w:val="24"/>
                <w:szCs w:val="24"/>
              </w:rPr>
            </w:pPr>
          </w:p>
        </w:tc>
      </w:tr>
      <w:tr w:rsidR="00E73B31" w14:paraId="5C049E6D" w14:textId="77777777">
        <w:trPr>
          <w:trHeight w:val="294"/>
        </w:trPr>
        <w:tc>
          <w:tcPr>
            <w:tcW w:w="1607" w:type="dxa"/>
            <w:vMerge/>
          </w:tcPr>
          <w:p w14:paraId="5C049E69" w14:textId="77777777" w:rsidR="00E73B31" w:rsidRDefault="00E73B31">
            <w:pPr>
              <w:widowControl w:val="0"/>
              <w:pBdr>
                <w:top w:val="nil"/>
                <w:left w:val="nil"/>
                <w:bottom w:val="nil"/>
                <w:right w:val="nil"/>
                <w:between w:val="nil"/>
              </w:pBdr>
              <w:rPr>
                <w:rFonts w:ascii="Times New Roman" w:eastAsia="Times New Roman" w:hAnsi="Times New Roman" w:cs="Times New Roman"/>
                <w:color w:val="0070C0"/>
                <w:sz w:val="24"/>
                <w:szCs w:val="24"/>
              </w:rPr>
            </w:pPr>
          </w:p>
        </w:tc>
        <w:tc>
          <w:tcPr>
            <w:tcW w:w="2310" w:type="dxa"/>
          </w:tcPr>
          <w:p w14:paraId="5C049E6A" w14:textId="77777777" w:rsidR="00E73B31" w:rsidRDefault="00E73B31">
            <w:pPr>
              <w:rPr>
                <w:rFonts w:ascii="Times New Roman" w:eastAsia="Times New Roman" w:hAnsi="Times New Roman" w:cs="Times New Roman"/>
                <w:color w:val="0070C0"/>
                <w:sz w:val="24"/>
                <w:szCs w:val="24"/>
              </w:rPr>
            </w:pPr>
          </w:p>
          <w:p w14:paraId="5C049E6B" w14:textId="77777777" w:rsidR="00E73B31" w:rsidRDefault="00E73B31">
            <w:pPr>
              <w:rPr>
                <w:rFonts w:ascii="Times New Roman" w:eastAsia="Times New Roman" w:hAnsi="Times New Roman" w:cs="Times New Roman"/>
                <w:color w:val="0070C0"/>
                <w:sz w:val="24"/>
                <w:szCs w:val="24"/>
              </w:rPr>
            </w:pPr>
          </w:p>
        </w:tc>
        <w:tc>
          <w:tcPr>
            <w:tcW w:w="6290" w:type="dxa"/>
            <w:gridSpan w:val="4"/>
            <w:vMerge/>
          </w:tcPr>
          <w:p w14:paraId="5C049E6C" w14:textId="77777777" w:rsidR="00E73B31" w:rsidRDefault="00E73B31">
            <w:pPr>
              <w:widowControl w:val="0"/>
              <w:pBdr>
                <w:top w:val="nil"/>
                <w:left w:val="nil"/>
                <w:bottom w:val="nil"/>
                <w:right w:val="nil"/>
                <w:between w:val="nil"/>
              </w:pBdr>
              <w:rPr>
                <w:rFonts w:ascii="Times New Roman" w:eastAsia="Times New Roman" w:hAnsi="Times New Roman" w:cs="Times New Roman"/>
                <w:color w:val="0070C0"/>
                <w:sz w:val="24"/>
                <w:szCs w:val="24"/>
              </w:rPr>
            </w:pPr>
          </w:p>
        </w:tc>
      </w:tr>
      <w:tr w:rsidR="00E73B31" w14:paraId="5C049E74" w14:textId="77777777">
        <w:trPr>
          <w:trHeight w:val="876"/>
        </w:trPr>
        <w:tc>
          <w:tcPr>
            <w:tcW w:w="1607" w:type="dxa"/>
            <w:vMerge w:val="restart"/>
          </w:tcPr>
          <w:p w14:paraId="5C049E6E" w14:textId="77777777" w:rsidR="00E73B31" w:rsidRDefault="00252761">
            <w:pPr>
              <w:rPr>
                <w:rFonts w:ascii="Times New Roman" w:eastAsia="Times New Roman" w:hAnsi="Times New Roman" w:cs="Times New Roman"/>
                <w:b/>
                <w:color w:val="0070C0"/>
                <w:sz w:val="24"/>
                <w:szCs w:val="24"/>
              </w:rPr>
            </w:pPr>
            <w:permStart w:id="470311886" w:edGrp="everyone" w:colFirst="2" w:colLast="2"/>
            <w:r>
              <w:rPr>
                <w:rFonts w:ascii="Times New Roman" w:eastAsia="Times New Roman" w:hAnsi="Times New Roman" w:cs="Times New Roman"/>
                <w:b/>
                <w:color w:val="0070C0"/>
                <w:sz w:val="24"/>
                <w:szCs w:val="24"/>
              </w:rPr>
              <w:t>Specific content (national)</w:t>
            </w:r>
          </w:p>
          <w:p w14:paraId="5C049E6F" w14:textId="77777777" w:rsidR="00E73B31" w:rsidRDefault="00E73B31">
            <w:pPr>
              <w:rPr>
                <w:rFonts w:ascii="Times New Roman" w:eastAsia="Times New Roman" w:hAnsi="Times New Roman" w:cs="Times New Roman"/>
                <w:b/>
                <w:color w:val="0070C0"/>
                <w:sz w:val="24"/>
                <w:szCs w:val="24"/>
              </w:rPr>
            </w:pPr>
          </w:p>
        </w:tc>
        <w:tc>
          <w:tcPr>
            <w:tcW w:w="2310" w:type="dxa"/>
          </w:tcPr>
          <w:p w14:paraId="5C049E70"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Position in the chain of educational programmes</w:t>
            </w:r>
          </w:p>
          <w:p w14:paraId="5C049E71" w14:textId="77777777" w:rsidR="00E73B31" w:rsidRDefault="00E73B31">
            <w:pPr>
              <w:rPr>
                <w:rFonts w:ascii="Times New Roman" w:eastAsia="Times New Roman" w:hAnsi="Times New Roman" w:cs="Times New Roman"/>
                <w:color w:val="0070C0"/>
                <w:sz w:val="24"/>
                <w:szCs w:val="24"/>
              </w:rPr>
            </w:pPr>
          </w:p>
        </w:tc>
        <w:tc>
          <w:tcPr>
            <w:tcW w:w="6290" w:type="dxa"/>
            <w:gridSpan w:val="4"/>
            <w:vMerge w:val="restart"/>
          </w:tcPr>
          <w:p w14:paraId="5C049E72" w14:textId="77777777" w:rsidR="00E73B31" w:rsidRDefault="00252761">
            <w:pPr>
              <w:rPr>
                <w:rFonts w:ascii="Times New Roman" w:eastAsia="Times New Roman" w:hAnsi="Times New Roman" w:cs="Times New Roman"/>
              </w:rPr>
            </w:pPr>
            <w:r>
              <w:rPr>
                <w:rFonts w:ascii="Times New Roman" w:eastAsia="Times New Roman" w:hAnsi="Times New Roman" w:cs="Times New Roman"/>
                <w:sz w:val="24"/>
                <w:szCs w:val="24"/>
              </w:rPr>
              <w:t xml:space="preserve">An independent unit with the possibility of integration when acquiring the profession </w:t>
            </w:r>
            <w:r>
              <w:rPr>
                <w:rFonts w:ascii="Times New Roman" w:eastAsia="Times New Roman" w:hAnsi="Times New Roman" w:cs="Times New Roman"/>
              </w:rPr>
              <w:t>“Security Guard”</w:t>
            </w:r>
          </w:p>
          <w:p w14:paraId="5C049E73" w14:textId="77777777" w:rsidR="00E73B31" w:rsidRDefault="00E73B31">
            <w:pPr>
              <w:rPr>
                <w:rFonts w:ascii="Times New Roman" w:eastAsia="Times New Roman" w:hAnsi="Times New Roman" w:cs="Times New Roman"/>
                <w:sz w:val="24"/>
                <w:szCs w:val="24"/>
              </w:rPr>
            </w:pPr>
          </w:p>
        </w:tc>
      </w:tr>
      <w:permEnd w:id="470311886"/>
      <w:tr w:rsidR="00E73B31" w14:paraId="5C049E78" w14:textId="77777777">
        <w:trPr>
          <w:trHeight w:val="438"/>
        </w:trPr>
        <w:tc>
          <w:tcPr>
            <w:tcW w:w="1607" w:type="dxa"/>
            <w:vMerge/>
          </w:tcPr>
          <w:p w14:paraId="5C049E75" w14:textId="77777777" w:rsidR="00E73B31" w:rsidRDefault="00E73B31">
            <w:pPr>
              <w:widowControl w:val="0"/>
              <w:pBdr>
                <w:top w:val="nil"/>
                <w:left w:val="nil"/>
                <w:bottom w:val="nil"/>
                <w:right w:val="nil"/>
                <w:between w:val="nil"/>
              </w:pBdr>
              <w:rPr>
                <w:rFonts w:ascii="Times New Roman" w:eastAsia="Times New Roman" w:hAnsi="Times New Roman" w:cs="Times New Roman"/>
                <w:sz w:val="24"/>
                <w:szCs w:val="24"/>
              </w:rPr>
            </w:pPr>
          </w:p>
        </w:tc>
        <w:tc>
          <w:tcPr>
            <w:tcW w:w="2310" w:type="dxa"/>
          </w:tcPr>
          <w:p w14:paraId="5C049E76"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Reference to NQF</w:t>
            </w:r>
          </w:p>
        </w:tc>
        <w:tc>
          <w:tcPr>
            <w:tcW w:w="6290" w:type="dxa"/>
            <w:gridSpan w:val="4"/>
            <w:vMerge/>
          </w:tcPr>
          <w:p w14:paraId="5C049E77" w14:textId="77777777" w:rsidR="00E73B31" w:rsidRDefault="00E73B31">
            <w:pPr>
              <w:widowControl w:val="0"/>
              <w:pBdr>
                <w:top w:val="nil"/>
                <w:left w:val="nil"/>
                <w:bottom w:val="nil"/>
                <w:right w:val="nil"/>
                <w:between w:val="nil"/>
              </w:pBdr>
              <w:rPr>
                <w:rFonts w:ascii="Times New Roman" w:eastAsia="Times New Roman" w:hAnsi="Times New Roman" w:cs="Times New Roman"/>
                <w:color w:val="0070C0"/>
                <w:sz w:val="24"/>
                <w:szCs w:val="24"/>
              </w:rPr>
            </w:pPr>
          </w:p>
        </w:tc>
      </w:tr>
      <w:tr w:rsidR="00E73B31" w14:paraId="5C049E7C" w14:textId="77777777">
        <w:trPr>
          <w:trHeight w:val="438"/>
        </w:trPr>
        <w:tc>
          <w:tcPr>
            <w:tcW w:w="1607" w:type="dxa"/>
            <w:vMerge/>
          </w:tcPr>
          <w:p w14:paraId="5C049E79" w14:textId="77777777" w:rsidR="00E73B31" w:rsidRDefault="00E73B31">
            <w:pPr>
              <w:widowControl w:val="0"/>
              <w:pBdr>
                <w:top w:val="nil"/>
                <w:left w:val="nil"/>
                <w:bottom w:val="nil"/>
                <w:right w:val="nil"/>
                <w:between w:val="nil"/>
              </w:pBdr>
              <w:rPr>
                <w:rFonts w:ascii="Times New Roman" w:eastAsia="Times New Roman" w:hAnsi="Times New Roman" w:cs="Times New Roman"/>
                <w:color w:val="0070C0"/>
                <w:sz w:val="24"/>
                <w:szCs w:val="24"/>
              </w:rPr>
            </w:pPr>
          </w:p>
        </w:tc>
        <w:tc>
          <w:tcPr>
            <w:tcW w:w="2310" w:type="dxa"/>
          </w:tcPr>
          <w:p w14:paraId="5C049E7A" w14:textId="77777777" w:rsidR="00E73B31" w:rsidRDefault="00252761">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Credits</w:t>
            </w:r>
          </w:p>
        </w:tc>
        <w:tc>
          <w:tcPr>
            <w:tcW w:w="6290" w:type="dxa"/>
            <w:gridSpan w:val="4"/>
            <w:vMerge/>
          </w:tcPr>
          <w:p w14:paraId="5C049E7B" w14:textId="77777777" w:rsidR="00E73B31" w:rsidRDefault="00E73B31">
            <w:pPr>
              <w:widowControl w:val="0"/>
              <w:pBdr>
                <w:top w:val="nil"/>
                <w:left w:val="nil"/>
                <w:bottom w:val="nil"/>
                <w:right w:val="nil"/>
                <w:between w:val="nil"/>
              </w:pBdr>
              <w:rPr>
                <w:rFonts w:ascii="Times New Roman" w:eastAsia="Times New Roman" w:hAnsi="Times New Roman" w:cs="Times New Roman"/>
                <w:color w:val="0070C0"/>
                <w:sz w:val="24"/>
                <w:szCs w:val="24"/>
              </w:rPr>
            </w:pPr>
          </w:p>
        </w:tc>
      </w:tr>
    </w:tbl>
    <w:p w14:paraId="5C049E7D" w14:textId="77777777" w:rsidR="00E73B31" w:rsidRDefault="00E73B31">
      <w:pPr>
        <w:rPr>
          <w:rFonts w:ascii="Times New Roman" w:eastAsia="Times New Roman" w:hAnsi="Times New Roman" w:cs="Times New Roman"/>
          <w:b/>
          <w:color w:val="0070C0"/>
          <w:sz w:val="44"/>
          <w:szCs w:val="44"/>
        </w:rPr>
      </w:pPr>
    </w:p>
    <w:p w14:paraId="5C049E7E" w14:textId="77777777" w:rsidR="00E73B31" w:rsidRDefault="00E73B31"/>
    <w:sectPr w:rsidR="00E73B31">
      <w:pgSz w:w="11906" w:h="16838"/>
      <w:pgMar w:top="1417" w:right="1417" w:bottom="993"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730923-7C20-42DA-A56F-95BFFAF9BE4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B08F3E1-D8EF-450B-8EC8-F87211EACC1D}"/>
    <w:embedBold r:id="rId3" w:fontKey="{2A32AE36-B4A4-4B99-9921-A583DC15AED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159AE3C-DC19-4ABF-96C4-D49C5EC078AE}"/>
    <w:embedItalic r:id="rId5" w:fontKey="{ACDD9D91-5852-4406-8FCC-8DD54E2C4EC8}"/>
  </w:font>
  <w:font w:name="Calibri Light">
    <w:panose1 w:val="020F0302020204030204"/>
    <w:charset w:val="00"/>
    <w:family w:val="swiss"/>
    <w:pitch w:val="variable"/>
    <w:sig w:usb0="E4002EFF" w:usb1="C200247B" w:usb2="00000009" w:usb3="00000000" w:csb0="000001FF" w:csb1="00000000"/>
    <w:embedRegular r:id="rId6" w:fontKey="{1393632D-E7C8-474A-893F-F6243E87811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2D523B"/>
    <w:multiLevelType w:val="multilevel"/>
    <w:tmpl w:val="F404E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34516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ocumentProtection w:edit="readOnly" w:enforcement="1" w:cryptProviderType="rsaAES" w:cryptAlgorithmClass="hash" w:cryptAlgorithmType="typeAny" w:cryptAlgorithmSid="14" w:cryptSpinCount="100000" w:hash="y1vpJvGDAsHFbAjsXw5FHvPSa5wLzY03Rb3kX3WfsgkxOAu4AyrwPkJD2Es8SjuuXx1uLsGgBX3URUmtQILJjA==" w:salt="lbAVZxmvOCvGq1fHgwJbdg=="/>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B31"/>
    <w:rsid w:val="000C3F9D"/>
    <w:rsid w:val="00252761"/>
    <w:rsid w:val="007476BA"/>
    <w:rsid w:val="00963EF9"/>
    <w:rsid w:val="00E426B2"/>
    <w:rsid w:val="00E73B3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49DFD"/>
  <w15:docId w15:val="{5165639C-ED71-4C37-88D9-EEAB5ADC7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D4A"/>
    <w:rPr>
      <w:noProof/>
    </w:rPr>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styleId="Tabellrutenett">
    <w:name w:val="Table Grid"/>
    <w:basedOn w:val="Vanligtabell"/>
    <w:uiPriority w:val="59"/>
    <w:rsid w:val="008A0D4A"/>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A0D4A"/>
    <w:pPr>
      <w:ind w:left="720"/>
      <w:contextualSpacing/>
    </w:pPr>
  </w:style>
  <w:style w:type="character" w:styleId="Sterk">
    <w:name w:val="Strong"/>
    <w:basedOn w:val="Standardskriftforavsnitt"/>
    <w:uiPriority w:val="22"/>
    <w:qFormat/>
    <w:rsid w:val="007D03CF"/>
    <w:rPr>
      <w:b/>
      <w:bCs/>
    </w:rPr>
  </w:style>
  <w:style w:type="paragraph" w:styleId="NormalWeb">
    <w:name w:val="Normal (Web)"/>
    <w:basedOn w:val="Normal"/>
    <w:uiPriority w:val="99"/>
    <w:semiHidden/>
    <w:unhideWhenUsed/>
    <w:rsid w:val="007675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clamp-1">
    <w:name w:val="line-clamp-1"/>
    <w:basedOn w:val="Standardskriftforavsnitt"/>
    <w:rsid w:val="004021C7"/>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D59A7D4C709943A19A3DDD1CBB06DF" ma:contentTypeVersion="13" ma:contentTypeDescription="Create a new document." ma:contentTypeScope="" ma:versionID="99420fbc9169dc014373e19cf83e8ed1">
  <xsd:schema xmlns:xsd="http://www.w3.org/2001/XMLSchema" xmlns:xs="http://www.w3.org/2001/XMLSchema" xmlns:p="http://schemas.microsoft.com/office/2006/metadata/properties" xmlns:ns2="b43473a2-8156-49bb-ae7d-45e8079de246" xmlns:ns3="40cb9a7b-05c8-44e8-ac8e-10a07570ae54" targetNamespace="http://schemas.microsoft.com/office/2006/metadata/properties" ma:root="true" ma:fieldsID="9c29178dfdd50442703a30ee5028d8ac" ns2:_="" ns3:_="">
    <xsd:import namespace="b43473a2-8156-49bb-ae7d-45e8079de246"/>
    <xsd:import namespace="40cb9a7b-05c8-44e8-ac8e-10a07570ae5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473a2-8156-49bb-ae7d-45e8079de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e6b60d-6a50-4625-a854-9d2b9978f66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cb9a7b-05c8-44e8-ac8e-10a07570ae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cee54f-2aa5-4c28-af69-199f9ce9378f}" ma:internalName="TaxCatchAll" ma:showField="CatchAllData" ma:web="40cb9a7b-05c8-44e8-ac8e-10a07570ae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3473a2-8156-49bb-ae7d-45e8079de246">
      <Terms xmlns="http://schemas.microsoft.com/office/infopath/2007/PartnerControls"/>
    </lcf76f155ced4ddcb4097134ff3c332f>
    <TaxCatchAll xmlns="40cb9a7b-05c8-44e8-ac8e-10a07570ae54"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t+pgZRu+5HiE+ho3PNdczbSsyA==">CgMxLjA4AHIhMUlZOHd3anlUakdLaHpTX2VRZjA2Q0h3U09FODM0X1p0</go:docsCustomData>
</go:gDocsCustomXmlDataStorage>
</file>

<file path=customXml/itemProps1.xml><?xml version="1.0" encoding="utf-8"?>
<ds:datastoreItem xmlns:ds="http://schemas.openxmlformats.org/officeDocument/2006/customXml" ds:itemID="{D40946DA-FAC5-40C4-99B9-CC36EA5EB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3473a2-8156-49bb-ae7d-45e8079de246"/>
    <ds:schemaRef ds:uri="40cb9a7b-05c8-44e8-ac8e-10a07570a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C3942C-88C1-48E4-9C0E-2688CDD17284}">
  <ds:schemaRefs>
    <ds:schemaRef ds:uri="http://schemas.microsoft.com/sharepoint/v3/contenttype/forms"/>
  </ds:schemaRefs>
</ds:datastoreItem>
</file>

<file path=customXml/itemProps3.xml><?xml version="1.0" encoding="utf-8"?>
<ds:datastoreItem xmlns:ds="http://schemas.openxmlformats.org/officeDocument/2006/customXml" ds:itemID="{DA9EA777-CE87-4E9E-916C-DD586C71C24D}">
  <ds:schemaRefs>
    <ds:schemaRef ds:uri="http://schemas.microsoft.com/office/2006/metadata/properties"/>
    <ds:schemaRef ds:uri="http://schemas.microsoft.com/office/infopath/2007/PartnerControls"/>
    <ds:schemaRef ds:uri="b43473a2-8156-49bb-ae7d-45e8079de246"/>
    <ds:schemaRef ds:uri="40cb9a7b-05c8-44e8-ac8e-10a07570ae54"/>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565</Words>
  <Characters>2997</Characters>
  <Application>Microsoft Office Word</Application>
  <DocSecurity>8</DocSecurity>
  <Lines>24</Lines>
  <Paragraphs>7</Paragraphs>
  <ScaleCrop>false</ScaleCrop>
  <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Осипенко Ніна / Osipenko Nina</dc:creator>
  <cp:lastModifiedBy>NO-Leif</cp:lastModifiedBy>
  <cp:revision>4</cp:revision>
  <dcterms:created xsi:type="dcterms:W3CDTF">2024-06-18T10:29:00Z</dcterms:created>
  <dcterms:modified xsi:type="dcterms:W3CDTF">2025-06-28T11:48:00Z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0x010100BFD59A7D4C709943A19A3DDD1CBB06DF</vt:lpwstr>
  </property>
</Properties>
</file>