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C914" w14:textId="77777777" w:rsidR="00593651" w:rsidRPr="00C25968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C25968">
        <w:rPr>
          <w:rFonts w:ascii="Sylfaen" w:hAnsi="Sylfae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3B73C9A2" wp14:editId="3B73C9A3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C25968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3B73C915" w14:textId="77777777" w:rsidR="009C6F01" w:rsidRPr="00C2596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p w14:paraId="3B73C916" w14:textId="77777777" w:rsidR="009C6F01" w:rsidRPr="00C2596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tbl>
      <w:tblPr>
        <w:tblStyle w:val="Tabellrutenett"/>
        <w:tblW w:w="14850" w:type="dxa"/>
        <w:tblLayout w:type="fixed"/>
        <w:tblLook w:val="04A0" w:firstRow="1" w:lastRow="0" w:firstColumn="1" w:lastColumn="0" w:noHBand="0" w:noVBand="1"/>
      </w:tblPr>
      <w:tblGrid>
        <w:gridCol w:w="2798"/>
        <w:gridCol w:w="3264"/>
        <w:gridCol w:w="3402"/>
        <w:gridCol w:w="1819"/>
        <w:gridCol w:w="1441"/>
        <w:gridCol w:w="2126"/>
      </w:tblGrid>
      <w:tr w:rsidR="00537DF3" w:rsidRPr="00C25968" w14:paraId="3B73C91D" w14:textId="77777777" w:rsidTr="009D0168">
        <w:tc>
          <w:tcPr>
            <w:tcW w:w="2798" w:type="dxa"/>
            <w:vMerge w:val="restart"/>
          </w:tcPr>
          <w:p w14:paraId="3B73C917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3B73C918" w14:textId="77777777" w:rsidR="00BF21AB" w:rsidRPr="00C25968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</w:p>
          <w:p w14:paraId="3B73C919" w14:textId="77777777" w:rsidR="00537DF3" w:rsidRPr="00C25968" w:rsidRDefault="00BF21AB" w:rsidP="00BF21AB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բոլոր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գործընկերների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համար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64" w:type="dxa"/>
          </w:tcPr>
          <w:p w14:paraId="3B73C91A" w14:textId="77777777" w:rsidR="00537DF3" w:rsidRPr="00C25968" w:rsidRDefault="00BF21AB" w:rsidP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Հավատարմագրի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788" w:type="dxa"/>
            <w:gridSpan w:val="4"/>
          </w:tcPr>
          <w:p w14:paraId="3B73C91B" w14:textId="77777777" w:rsidR="008C3002" w:rsidRPr="00C25968" w:rsidRDefault="009D0168" w:rsidP="008C3002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Արագ սննդի </w:t>
            </w:r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(</w:t>
            </w: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պիցցա</w:t>
            </w:r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)</w:t>
            </w: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 պրոդուկտ մարքեթինգ</w:t>
            </w:r>
            <w:r w:rsidR="008C3002"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</w:p>
          <w:p w14:paraId="3B73C91C" w14:textId="77777777" w:rsidR="00537DF3" w:rsidRPr="00C25968" w:rsidRDefault="008C3002" w:rsidP="008C3002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մարքեթոլոգ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`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շուկայում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արագ սննդի </w:t>
            </w:r>
            <w:r w:rsidRPr="00C25968">
              <w:rPr>
                <w:rFonts w:ascii="Sylfaen" w:hAnsi="Sylfaen"/>
                <w:bCs/>
                <w:sz w:val="24"/>
                <w:szCs w:val="24"/>
                <w:lang w:val="en-US"/>
              </w:rPr>
              <w:t>(</w:t>
            </w:r>
            <w:r w:rsidRPr="00C25968">
              <w:rPr>
                <w:rFonts w:ascii="Sylfaen" w:hAnsi="Sylfaen"/>
                <w:bCs/>
                <w:sz w:val="24"/>
                <w:szCs w:val="24"/>
                <w:lang w:val="hy-AM"/>
              </w:rPr>
              <w:t>պիցցա</w:t>
            </w:r>
            <w:r w:rsidRPr="00C25968">
              <w:rPr>
                <w:rFonts w:ascii="Sylfaen" w:hAnsi="Sylfaen"/>
                <w:bCs/>
                <w:sz w:val="24"/>
                <w:szCs w:val="24"/>
                <w:lang w:val="en-US"/>
              </w:rPr>
              <w:t>)</w:t>
            </w:r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դիրքավորման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առաջմղման</w:t>
            </w:r>
            <w:proofErr w:type="spellEnd"/>
          </w:p>
        </w:tc>
      </w:tr>
      <w:tr w:rsidR="00537DF3" w:rsidRPr="00C25968" w14:paraId="3B73C921" w14:textId="77777777" w:rsidTr="009D0168">
        <w:tc>
          <w:tcPr>
            <w:tcW w:w="2798" w:type="dxa"/>
            <w:vMerge/>
          </w:tcPr>
          <w:p w14:paraId="3B73C91E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1F" w14:textId="77777777" w:rsidR="00537DF3" w:rsidRPr="00C25968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Միկրոհավատարմագրերի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գործառույթը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8788" w:type="dxa"/>
            <w:gridSpan w:val="4"/>
          </w:tcPr>
          <w:p w14:paraId="3B73C920" w14:textId="77777777" w:rsidR="00537DF3" w:rsidRPr="00C25968" w:rsidRDefault="009D0168" w:rsidP="00BF1B2C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Մասնագիտացում</w:t>
            </w:r>
            <w:proofErr w:type="spellEnd"/>
          </w:p>
        </w:tc>
      </w:tr>
      <w:tr w:rsidR="00537DF3" w:rsidRPr="00C25968" w14:paraId="3B73C925" w14:textId="77777777" w:rsidTr="009D0168">
        <w:tc>
          <w:tcPr>
            <w:tcW w:w="2798" w:type="dxa"/>
            <w:vMerge/>
          </w:tcPr>
          <w:p w14:paraId="3B73C922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  <w:permStart w:id="1602181998" w:edGrp="everyone" w:colFirst="2" w:colLast="2"/>
          </w:p>
        </w:tc>
        <w:tc>
          <w:tcPr>
            <w:tcW w:w="3264" w:type="dxa"/>
          </w:tcPr>
          <w:p w14:paraId="3B73C923" w14:textId="77777777" w:rsidR="00537DF3" w:rsidRPr="00C25968" w:rsidRDefault="00BF21AB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թիրախային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խմբեր</w:t>
            </w:r>
            <w:proofErr w:type="spellEnd"/>
          </w:p>
        </w:tc>
        <w:tc>
          <w:tcPr>
            <w:tcW w:w="8788" w:type="dxa"/>
            <w:gridSpan w:val="4"/>
          </w:tcPr>
          <w:p w14:paraId="3B73C924" w14:textId="77777777" w:rsidR="00537DF3" w:rsidRPr="00C25968" w:rsidRDefault="009D0168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շուկայական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գործընթացով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զբաղվել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ցանկացող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անհատների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համար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ովքեր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հետաքրքրված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են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արագ սննդի </w:t>
            </w:r>
            <w:r w:rsidRPr="00C25968">
              <w:rPr>
                <w:rFonts w:ascii="Sylfaen" w:hAnsi="Sylfaen"/>
                <w:bCs/>
                <w:sz w:val="24"/>
                <w:szCs w:val="24"/>
                <w:lang w:val="en-US"/>
              </w:rPr>
              <w:t>(</w:t>
            </w:r>
            <w:r w:rsidRPr="00C25968">
              <w:rPr>
                <w:rFonts w:ascii="Sylfaen" w:hAnsi="Sylfaen"/>
                <w:bCs/>
                <w:sz w:val="24"/>
                <w:szCs w:val="24"/>
                <w:lang w:val="hy-AM"/>
              </w:rPr>
              <w:t>պիցցա</w:t>
            </w:r>
            <w:r w:rsidRPr="00C25968">
              <w:rPr>
                <w:rFonts w:ascii="Sylfaen" w:hAnsi="Sylfaen"/>
                <w:bCs/>
                <w:sz w:val="24"/>
                <w:szCs w:val="24"/>
                <w:lang w:val="en-US"/>
              </w:rPr>
              <w:t xml:space="preserve">) </w:t>
            </w: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արտադրության,</w:t>
            </w:r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տարածման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առաջմղման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շուկայում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գոյության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անընդհատության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ուղղությամբ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որոշակի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կարողություններ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ձեռք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բերելով</w:t>
            </w:r>
            <w:proofErr w:type="spellEnd"/>
          </w:p>
        </w:tc>
      </w:tr>
      <w:permEnd w:id="1602181998"/>
      <w:tr w:rsidR="00537DF3" w:rsidRPr="00C25968" w14:paraId="3B73C929" w14:textId="77777777" w:rsidTr="009D0168">
        <w:tc>
          <w:tcPr>
            <w:tcW w:w="2798" w:type="dxa"/>
            <w:vMerge/>
          </w:tcPr>
          <w:p w14:paraId="3B73C926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27" w14:textId="77777777" w:rsidR="00537DF3" w:rsidRPr="00C25968" w:rsidRDefault="00816885" w:rsidP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Կիրառության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ուղղվածությունը</w:t>
            </w:r>
            <w:proofErr w:type="spellEnd"/>
          </w:p>
        </w:tc>
        <w:tc>
          <w:tcPr>
            <w:tcW w:w="8788" w:type="dxa"/>
            <w:gridSpan w:val="4"/>
          </w:tcPr>
          <w:p w14:paraId="3B73C928" w14:textId="77777777" w:rsidR="00537DF3" w:rsidRPr="00C25968" w:rsidRDefault="009D0168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Սննդի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արտադրություն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վաճառք</w:t>
            </w:r>
            <w:proofErr w:type="spellEnd"/>
          </w:p>
        </w:tc>
      </w:tr>
      <w:tr w:rsidR="00537DF3" w:rsidRPr="00C25968" w14:paraId="3B73C92D" w14:textId="77777777" w:rsidTr="009D0168">
        <w:tc>
          <w:tcPr>
            <w:tcW w:w="2798" w:type="dxa"/>
            <w:vMerge/>
          </w:tcPr>
          <w:p w14:paraId="3B73C92A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2B" w14:textId="77777777" w:rsidR="00537DF3" w:rsidRPr="00C25968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Կիրառման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ոլորտները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միջավայրը</w:t>
            </w:r>
            <w:proofErr w:type="spellEnd"/>
          </w:p>
        </w:tc>
        <w:tc>
          <w:tcPr>
            <w:tcW w:w="8788" w:type="dxa"/>
            <w:gridSpan w:val="4"/>
          </w:tcPr>
          <w:p w14:paraId="3B73C92C" w14:textId="77777777" w:rsidR="00537DF3" w:rsidRPr="00C25968" w:rsidRDefault="009D0168">
            <w:pPr>
              <w:rPr>
                <w:rFonts w:ascii="Sylfaen" w:hAnsi="Sylfaen"/>
                <w:sz w:val="24"/>
                <w:szCs w:val="24"/>
              </w:rPr>
            </w:pPr>
            <w:permStart w:id="1208688977" w:edGrp="everyone"/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Արագ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սննդի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կետեր</w:t>
            </w:r>
            <w:permEnd w:id="1208688977"/>
            <w:proofErr w:type="spellEnd"/>
          </w:p>
        </w:tc>
      </w:tr>
      <w:tr w:rsidR="00537DF3" w:rsidRPr="00C25968" w14:paraId="3B73C939" w14:textId="77777777" w:rsidTr="009D0168">
        <w:trPr>
          <w:trHeight w:val="2693"/>
        </w:trPr>
        <w:tc>
          <w:tcPr>
            <w:tcW w:w="2798" w:type="dxa"/>
            <w:vMerge/>
          </w:tcPr>
          <w:p w14:paraId="3B73C92E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2F" w14:textId="77777777" w:rsidR="00537DF3" w:rsidRPr="00C25968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Տիպիկ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մասնագիտական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r w:rsidRPr="00C25968">
              <w:rPr>
                <w:rFonts w:ascii="Sylfaen" w:hAnsi="Times New Roman" w:cs="Times New Roman"/>
                <w:color w:val="0070C0"/>
                <w:sz w:val="24"/>
                <w:szCs w:val="24"/>
              </w:rPr>
              <w:t>​​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առաջադրանքներ</w:t>
            </w:r>
            <w:proofErr w:type="spellEnd"/>
          </w:p>
        </w:tc>
        <w:tc>
          <w:tcPr>
            <w:tcW w:w="8788" w:type="dxa"/>
            <w:gridSpan w:val="4"/>
          </w:tcPr>
          <w:p w14:paraId="3B73C930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շուկայի, մրցակիցների, թիրախային լսարանի ուսումնասիրություն</w:t>
            </w:r>
          </w:p>
          <w:p w14:paraId="3B73C931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պիցցայի դիրքավորման ռազմավարության մշակում</w:t>
            </w:r>
          </w:p>
          <w:p w14:paraId="3B73C932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գների հաստատում և կոմունիկացիոն ռազմավարության մշակում</w:t>
            </w:r>
          </w:p>
          <w:p w14:paraId="3B73C933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աշխատանքի համաձայնեցում աշխատողների, մարքեթինգի ու վաճառքով զբաղվող ստորաբաժանումների միջև</w:t>
            </w:r>
          </w:p>
          <w:p w14:paraId="3B73C934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վարկածների ու գաղափարների ստեղծում և դրանց փորձարկում` մասնավորապես պահանջարկի բարձրացման հետ կապված</w:t>
            </w:r>
          </w:p>
          <w:p w14:paraId="3B73C935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ընկերության ֆունկցիոնալ վերագործարկման պլանավորում, </w:t>
            </w:r>
          </w:p>
          <w:p w14:paraId="3B73C936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ապրանքի ճանաչելիությ</w:t>
            </w: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</w:t>
            </w: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ն բարձրացում</w:t>
            </w:r>
          </w:p>
          <w:p w14:paraId="3B73C937" w14:textId="77777777" w:rsidR="009D0168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արդյունքների</w:t>
            </w: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վերահսկում</w:t>
            </w:r>
            <w:proofErr w:type="spellEnd"/>
          </w:p>
          <w:p w14:paraId="3B73C938" w14:textId="77777777" w:rsidR="00537DF3" w:rsidRPr="00C25968" w:rsidRDefault="009D0168" w:rsidP="009D0168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after="240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մարքեթինգային ռազմավարությ</w:t>
            </w: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</w:t>
            </w: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ն որոշակիացում</w:t>
            </w:r>
          </w:p>
        </w:tc>
      </w:tr>
      <w:tr w:rsidR="00537DF3" w:rsidRPr="00C25968" w14:paraId="3B73C93F" w14:textId="77777777" w:rsidTr="009D0168">
        <w:tc>
          <w:tcPr>
            <w:tcW w:w="2798" w:type="dxa"/>
            <w:vMerge/>
          </w:tcPr>
          <w:p w14:paraId="3B73C93A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3B" w14:textId="77777777" w:rsidR="00537DF3" w:rsidRPr="00C25968" w:rsidRDefault="00816885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Ուսուցման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արդյունքներ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անձնական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և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աշխատանքի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հետ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կապված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B73C93C" w14:textId="77777777" w:rsidR="00537DF3" w:rsidRPr="00C25968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Գիտելիք</w:t>
            </w:r>
            <w:proofErr w:type="spellEnd"/>
          </w:p>
        </w:tc>
        <w:tc>
          <w:tcPr>
            <w:tcW w:w="3260" w:type="dxa"/>
            <w:gridSpan w:val="2"/>
          </w:tcPr>
          <w:p w14:paraId="3B73C93D" w14:textId="77777777" w:rsidR="00537DF3" w:rsidRPr="00C25968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</w:p>
        </w:tc>
        <w:tc>
          <w:tcPr>
            <w:tcW w:w="2126" w:type="dxa"/>
          </w:tcPr>
          <w:p w14:paraId="3B73C93E" w14:textId="77777777" w:rsidR="00537DF3" w:rsidRPr="00C25968" w:rsidRDefault="002F7872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կարողություններ</w:t>
            </w:r>
            <w:proofErr w:type="spellEnd"/>
          </w:p>
        </w:tc>
      </w:tr>
      <w:tr w:rsidR="004F3C20" w:rsidRPr="00C25968" w14:paraId="3B73C96B" w14:textId="77777777" w:rsidTr="009D0168">
        <w:trPr>
          <w:trHeight w:val="425"/>
        </w:trPr>
        <w:tc>
          <w:tcPr>
            <w:tcW w:w="2798" w:type="dxa"/>
            <w:vMerge/>
          </w:tcPr>
          <w:p w14:paraId="3B73C940" w14:textId="77777777" w:rsidR="004F3C20" w:rsidRPr="00C25968" w:rsidRDefault="004F3C2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41" w14:textId="77777777" w:rsidR="004F3C20" w:rsidRPr="00C25968" w:rsidRDefault="004F3C2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73C942" w14:textId="77777777" w:rsidR="009D0168" w:rsidRPr="00C25968" w:rsidRDefault="009D0168" w:rsidP="009D0168">
            <w:pPr>
              <w:pStyle w:val="Listeavsnitt"/>
              <w:numPr>
                <w:ilvl w:val="0"/>
                <w:numId w:val="15"/>
              </w:numPr>
              <w:shd w:val="clear" w:color="auto" w:fill="FFFFFF"/>
              <w:spacing w:before="100" w:beforeAutospacing="1" w:after="144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տնտեսագիտական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գիտելիքներ</w:t>
            </w:r>
            <w:proofErr w:type="spellEnd"/>
          </w:p>
          <w:p w14:paraId="3B73C943" w14:textId="77777777" w:rsidR="009D0168" w:rsidRPr="00C25968" w:rsidRDefault="009D0168" w:rsidP="009D0168">
            <w:pPr>
              <w:pStyle w:val="Listeavsnitt"/>
              <w:numPr>
                <w:ilvl w:val="0"/>
                <w:numId w:val="15"/>
              </w:numPr>
              <w:shd w:val="clear" w:color="auto" w:fill="FFFFFF"/>
              <w:spacing w:before="100" w:beforeAutospacing="1" w:after="144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մարքեթինգային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հմտությունների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իմացություն</w:t>
            </w:r>
            <w:proofErr w:type="spellEnd"/>
          </w:p>
          <w:p w14:paraId="3B73C944" w14:textId="77777777" w:rsidR="009D0168" w:rsidRPr="00C25968" w:rsidRDefault="009D0168" w:rsidP="009D0168">
            <w:pPr>
              <w:pStyle w:val="Listeavsnitt"/>
              <w:numPr>
                <w:ilvl w:val="0"/>
                <w:numId w:val="15"/>
              </w:numPr>
              <w:shd w:val="clear" w:color="auto" w:fill="FFFFFF"/>
              <w:spacing w:before="100" w:beforeAutospacing="1" w:after="144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ապրանքագիտության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իմացություն</w:t>
            </w:r>
            <w:proofErr w:type="spellEnd"/>
          </w:p>
          <w:p w14:paraId="3B73C945" w14:textId="77777777" w:rsidR="009D0168" w:rsidRPr="00C25968" w:rsidRDefault="009D0168" w:rsidP="009D0168">
            <w:pPr>
              <w:pStyle w:val="Listeavsnitt"/>
              <w:numPr>
                <w:ilvl w:val="0"/>
                <w:numId w:val="15"/>
              </w:numPr>
              <w:shd w:val="clear" w:color="auto" w:fill="FFFFFF"/>
              <w:spacing w:before="100" w:beforeAutospacing="1" w:after="144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համակարգչային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որոշակի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գիտելիքներ</w:t>
            </w:r>
            <w:proofErr w:type="spellEnd"/>
          </w:p>
          <w:p w14:paraId="3B73C946" w14:textId="77777777" w:rsidR="009D0168" w:rsidRPr="00C25968" w:rsidRDefault="009D0168" w:rsidP="009D0168">
            <w:pPr>
              <w:pStyle w:val="Listeavsnitt"/>
              <w:numPr>
                <w:ilvl w:val="0"/>
                <w:numId w:val="15"/>
              </w:numPr>
              <w:shd w:val="clear" w:color="auto" w:fill="FFFFFF"/>
              <w:spacing w:before="100" w:beforeAutospacing="1" w:after="144" w:line="276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lastRenderedPageBreak/>
              <w:t>համացանցից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օգտվելու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իմացություն</w:t>
            </w:r>
            <w:proofErr w:type="spellEnd"/>
          </w:p>
          <w:p w14:paraId="3B73C947" w14:textId="77777777" w:rsidR="004F3C20" w:rsidRPr="00C25968" w:rsidRDefault="004F3C20" w:rsidP="00E0023C">
            <w:pPr>
              <w:spacing w:line="259" w:lineRule="auto"/>
              <w:ind w:left="720"/>
              <w:contextualSpacing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B73C948" w14:textId="77777777" w:rsidR="004F3C20" w:rsidRPr="00C25968" w:rsidRDefault="00E0023C" w:rsidP="004F3C20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lastRenderedPageBreak/>
              <w:t>Լեզ</w:t>
            </w:r>
            <w:r w:rsidR="00775AF2"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վական</w:t>
            </w:r>
            <w:proofErr w:type="spellEnd"/>
            <w:r w:rsidR="00775AF2"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5AF2"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</w:t>
            </w:r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ու</w:t>
            </w:r>
            <w:r w:rsidR="00775AF2"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ն</w:t>
            </w:r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ներ</w:t>
            </w:r>
            <w:proofErr w:type="spellEnd"/>
          </w:p>
          <w:p w14:paraId="3B73C949" w14:textId="77777777" w:rsidR="009D0168" w:rsidRPr="00C25968" w:rsidRDefault="009D0168" w:rsidP="009D0168">
            <w:pPr>
              <w:pStyle w:val="Ingenmellomrom"/>
              <w:numPr>
                <w:ilvl w:val="0"/>
                <w:numId w:val="7"/>
              </w:numPr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հայերեն</w:t>
            </w:r>
          </w:p>
          <w:p w14:paraId="3B73C94A" w14:textId="77777777" w:rsidR="00E0023C" w:rsidRPr="00C25968" w:rsidRDefault="009D0168" w:rsidP="009D0168">
            <w:pPr>
              <w:pStyle w:val="Ingenmellomrom"/>
              <w:numPr>
                <w:ilvl w:val="0"/>
                <w:numId w:val="7"/>
              </w:numPr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տիրապետի երկու օտար լեզվի (անգլերեն, ռուսերեն)՝ հաղորդակցվելու, ինչպես նաև մասնագիտական գրականությունից </w:t>
            </w: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օգտվելու համար</w:t>
            </w:r>
          </w:p>
          <w:p w14:paraId="3B73C94B" w14:textId="77777777" w:rsidR="004F3C20" w:rsidRPr="00C25968" w:rsidRDefault="00E0023C" w:rsidP="00CF0459">
            <w:pPr>
              <w:spacing w:line="259" w:lineRule="auto"/>
              <w:ind w:left="175" w:hanging="175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Համակարգչային </w:t>
            </w:r>
            <w:proofErr w:type="spellStart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3B73C94C" w14:textId="77777777" w:rsidR="009D0168" w:rsidRPr="00C25968" w:rsidRDefault="009D0168" w:rsidP="009D0168">
            <w:pPr>
              <w:pStyle w:val="Ingenmellomrom"/>
              <w:numPr>
                <w:ilvl w:val="0"/>
                <w:numId w:val="16"/>
              </w:numPr>
              <w:spacing w:line="276" w:lineRule="auto"/>
              <w:ind w:left="455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Internet</w:t>
            </w:r>
          </w:p>
          <w:p w14:paraId="3B73C94D" w14:textId="77777777" w:rsidR="009D0168" w:rsidRPr="00C25968" w:rsidRDefault="009D0168" w:rsidP="009D0168">
            <w:pPr>
              <w:pStyle w:val="Ingenmellomrom"/>
              <w:numPr>
                <w:ilvl w:val="0"/>
                <w:numId w:val="16"/>
              </w:numPr>
              <w:spacing w:line="276" w:lineRule="auto"/>
              <w:ind w:left="455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MS Word</w:t>
            </w:r>
          </w:p>
          <w:p w14:paraId="3B73C94E" w14:textId="77777777" w:rsidR="009D0168" w:rsidRPr="00C25968" w:rsidRDefault="009D0168" w:rsidP="009D0168">
            <w:pPr>
              <w:pStyle w:val="Ingenmellomrom"/>
              <w:numPr>
                <w:ilvl w:val="0"/>
                <w:numId w:val="16"/>
              </w:numPr>
              <w:spacing w:line="276" w:lineRule="auto"/>
              <w:ind w:left="455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MS Excell</w:t>
            </w:r>
          </w:p>
          <w:p w14:paraId="3B73C94F" w14:textId="77777777" w:rsidR="00E0023C" w:rsidRPr="00C25968" w:rsidRDefault="009D0168" w:rsidP="009D0168">
            <w:pPr>
              <w:pStyle w:val="Ingenmellomrom"/>
              <w:numPr>
                <w:ilvl w:val="0"/>
                <w:numId w:val="16"/>
              </w:numPr>
              <w:spacing w:line="276" w:lineRule="auto"/>
              <w:ind w:left="455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Google forms</w:t>
            </w:r>
          </w:p>
          <w:p w14:paraId="3B73C950" w14:textId="77777777" w:rsidR="0063544B" w:rsidRPr="00C25968" w:rsidRDefault="00E0023C" w:rsidP="0063544B">
            <w:pPr>
              <w:spacing w:line="259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3B73C951" w14:textId="77777777" w:rsidR="00E0023C" w:rsidRPr="00C25968" w:rsidRDefault="009D0168" w:rsidP="009D0168">
            <w:pPr>
              <w:pStyle w:val="Listeavsnitt"/>
              <w:numPr>
                <w:ilvl w:val="0"/>
                <w:numId w:val="17"/>
              </w:numPr>
              <w:spacing w:line="259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>Շուկայական</w:t>
            </w:r>
            <w:proofErr w:type="spellEnd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>ուսումնասիրություն</w:t>
            </w:r>
            <w:proofErr w:type="spellEnd"/>
          </w:p>
          <w:p w14:paraId="3B73C952" w14:textId="77777777" w:rsidR="009D0168" w:rsidRPr="00C25968" w:rsidRDefault="009D0168" w:rsidP="009D0168">
            <w:pPr>
              <w:pStyle w:val="Listeavsnitt"/>
              <w:numPr>
                <w:ilvl w:val="0"/>
                <w:numId w:val="17"/>
              </w:numPr>
              <w:spacing w:line="259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>Տեղեկատվության</w:t>
            </w:r>
            <w:proofErr w:type="spellEnd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>հավաքագրում</w:t>
            </w:r>
            <w:proofErr w:type="spellEnd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25968">
              <w:rPr>
                <w:rFonts w:ascii="Sylfaen" w:hAnsi="Sylfaen" w:cs="Times New Roman"/>
                <w:sz w:val="24"/>
                <w:szCs w:val="24"/>
                <w:lang w:val="en-US"/>
              </w:rPr>
              <w:t>մշակում</w:t>
            </w:r>
            <w:proofErr w:type="spellEnd"/>
          </w:p>
          <w:p w14:paraId="3B73C953" w14:textId="77777777" w:rsidR="0063544B" w:rsidRPr="00C25968" w:rsidRDefault="004D7CF0" w:rsidP="00111BC7">
            <w:pPr>
              <w:spacing w:line="259" w:lineRule="auto"/>
              <w:ind w:left="33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Անհատական</w:t>
            </w:r>
            <w:proofErr w:type="spellEnd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3B73C954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ստեղծագործական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ինքնաիրացման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ձգտում</w:t>
            </w:r>
            <w:proofErr w:type="spellEnd"/>
          </w:p>
          <w:p w14:paraId="3B73C955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պատասխանատվություն</w:t>
            </w:r>
            <w:proofErr w:type="spellEnd"/>
          </w:p>
          <w:p w14:paraId="3B73C956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պարտաճանաչություն</w:t>
            </w:r>
            <w:proofErr w:type="spellEnd"/>
          </w:p>
          <w:p w14:paraId="3B73C957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կարգապահություն</w:t>
            </w:r>
            <w:proofErr w:type="spellEnd"/>
          </w:p>
          <w:p w14:paraId="3B73C958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դինամիկություն</w:t>
            </w:r>
            <w:proofErr w:type="spellEnd"/>
          </w:p>
          <w:p w14:paraId="3B73C959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թիմում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արդյունավետ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lastRenderedPageBreak/>
              <w:t>աշխատելու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կարողություն</w:t>
            </w:r>
            <w:proofErr w:type="spellEnd"/>
          </w:p>
          <w:p w14:paraId="3B73C95A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ինքնակատարելագործման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ցանկություն</w:t>
            </w:r>
            <w:proofErr w:type="spellEnd"/>
          </w:p>
          <w:p w14:paraId="3B73C95B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սպառողական նախա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պատվությունների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 բացահայտման</w:t>
            </w:r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roofErr w:type="spellEnd"/>
          </w:p>
          <w:p w14:paraId="3B73C95C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>պահանջմունքների վերհանման</w:t>
            </w:r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հմարավորություն</w:t>
            </w:r>
            <w:proofErr w:type="spellEnd"/>
          </w:p>
          <w:p w14:paraId="3B73C95D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լսարանի հետ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ճիշտ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hy-AM"/>
              </w:rPr>
              <w:t xml:space="preserve"> շփման կարողություն</w:t>
            </w:r>
          </w:p>
          <w:p w14:paraId="3B73C95E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գրագիտություն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3B73C95F" w14:textId="77777777" w:rsidR="009D0168" w:rsidRPr="00C25968" w:rsidRDefault="009D0168" w:rsidP="009D016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100" w:beforeAutospacing="1" w:after="144" w:line="276" w:lineRule="auto"/>
              <w:ind w:left="313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հանդուրժողականություն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ու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համբերատարություն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,</w:t>
            </w:r>
          </w:p>
          <w:p w14:paraId="3B73C960" w14:textId="77777777" w:rsidR="00582088" w:rsidRPr="00C25968" w:rsidRDefault="009D0168" w:rsidP="009D0168">
            <w:pPr>
              <w:pStyle w:val="Listeavsnitt"/>
              <w:tabs>
                <w:tab w:val="left" w:pos="175"/>
              </w:tabs>
              <w:spacing w:line="259" w:lineRule="auto"/>
              <w:ind w:left="31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յուրաքանչյուր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փոփոխվող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միջավայրին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արագ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արձագանքելու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կարողություն</w:t>
            </w:r>
            <w:proofErr w:type="spellEnd"/>
          </w:p>
        </w:tc>
        <w:tc>
          <w:tcPr>
            <w:tcW w:w="2126" w:type="dxa"/>
          </w:tcPr>
          <w:p w14:paraId="3B73C961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տնտեսական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միջավայրի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փոփոխություններին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տեղեկացվելու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roofErr w:type="spellEnd"/>
          </w:p>
          <w:p w14:paraId="3B73C962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</w:t>
            </w: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նֆորմացիայի որոնման ու </w:t>
            </w:r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lastRenderedPageBreak/>
              <w:t>պահպանման կարողություն</w:t>
            </w:r>
          </w:p>
          <w:p w14:paraId="3B73C963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կոմունիկացիայի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ապահովման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հնարավորություն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ցանցային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սարքավորումների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միջոցով</w:t>
            </w:r>
            <w:proofErr w:type="spellEnd"/>
          </w:p>
          <w:p w14:paraId="3B73C964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թիրախային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լսարանի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հետ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կապի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ստեղծման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հնարավորություն</w:t>
            </w:r>
            <w:proofErr w:type="spellEnd"/>
          </w:p>
          <w:p w14:paraId="3B73C965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հարցման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իրականացման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կարողություն</w:t>
            </w:r>
            <w:proofErr w:type="spellEnd"/>
          </w:p>
          <w:p w14:paraId="3B73C966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պրոդուկտի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առաջմղման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կարողություն</w:t>
            </w:r>
            <w:proofErr w:type="spellEnd"/>
          </w:p>
          <w:p w14:paraId="3B73C967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lastRenderedPageBreak/>
              <w:t>արտադրող-սպառող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փոխհարաբերության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պահպանման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հնարավորություն</w:t>
            </w:r>
            <w:proofErr w:type="spellEnd"/>
          </w:p>
          <w:p w14:paraId="3B73C968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pacing w:after="160" w:line="276" w:lineRule="auto"/>
              <w:ind w:left="351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ճիշտ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հաշվարկային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գործընթացի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իրականացման</w:t>
            </w:r>
            <w:proofErr w:type="spellEnd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25968"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  <w:t>կարողություն</w:t>
            </w:r>
            <w:proofErr w:type="spellEnd"/>
          </w:p>
          <w:p w14:paraId="3B73C969" w14:textId="77777777" w:rsidR="009D0168" w:rsidRPr="00C25968" w:rsidRDefault="009D0168" w:rsidP="009D01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spacing w:before="100" w:beforeAutospacing="1" w:after="144" w:line="276" w:lineRule="auto"/>
              <w:ind w:left="35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C25968">
              <w:rPr>
                <w:rFonts w:ascii="Sylfaen" w:hAnsi="Sylfaen"/>
                <w:sz w:val="24"/>
                <w:szCs w:val="24"/>
                <w:shd w:val="clear" w:color="auto" w:fill="FFFFFF"/>
                <w:lang w:val="en-US"/>
              </w:rPr>
              <w:t>պ</w:t>
            </w:r>
            <w:r w:rsidRPr="00C25968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րոդուկտի ճշգրիտ ներկայացվածության իրականացում, որպեսզի սպառողը լիովին ընկալի դրա առավելությու</w:t>
            </w:r>
            <w:r w:rsidRPr="00C25968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lastRenderedPageBreak/>
              <w:t>ններն ու ամբողջական համապատասխանությունն իրեն ու իր պահանջմունքներին</w:t>
            </w:r>
          </w:p>
          <w:p w14:paraId="3B73C96A" w14:textId="77777777" w:rsidR="004F3C20" w:rsidRPr="00C25968" w:rsidRDefault="004F3C20" w:rsidP="00582088">
            <w:pPr>
              <w:ind w:left="318" w:hanging="318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F24280" w:rsidRPr="00C25968" w14:paraId="3B73C970" w14:textId="77777777" w:rsidTr="009D0168">
        <w:tc>
          <w:tcPr>
            <w:tcW w:w="2798" w:type="dxa"/>
            <w:vMerge/>
          </w:tcPr>
          <w:p w14:paraId="3B73C96C" w14:textId="77777777" w:rsidR="00F24280" w:rsidRPr="00C25968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  <w:vMerge w:val="restart"/>
          </w:tcPr>
          <w:p w14:paraId="3B73C96D" w14:textId="77777777" w:rsidR="00F24280" w:rsidRPr="00C25968" w:rsidRDefault="0033560C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Վավերացում</w:t>
            </w:r>
            <w:proofErr w:type="spellEnd"/>
          </w:p>
        </w:tc>
        <w:tc>
          <w:tcPr>
            <w:tcW w:w="5221" w:type="dxa"/>
            <w:gridSpan w:val="2"/>
          </w:tcPr>
          <w:p w14:paraId="3B73C96E" w14:textId="77777777" w:rsidR="00F24280" w:rsidRPr="00C25968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չափանիշները</w:t>
            </w:r>
            <w:proofErr w:type="spellEnd"/>
          </w:p>
        </w:tc>
        <w:tc>
          <w:tcPr>
            <w:tcW w:w="3567" w:type="dxa"/>
            <w:gridSpan w:val="2"/>
          </w:tcPr>
          <w:p w14:paraId="3B73C96F" w14:textId="77777777" w:rsidR="00F24280" w:rsidRPr="00C25968" w:rsidRDefault="0033560C" w:rsidP="00686ACE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ընթացակարգերը</w:t>
            </w:r>
            <w:proofErr w:type="spellEnd"/>
          </w:p>
        </w:tc>
      </w:tr>
      <w:tr w:rsidR="00F24280" w:rsidRPr="00C25968" w14:paraId="3B73C97A" w14:textId="77777777" w:rsidTr="009D0168">
        <w:tc>
          <w:tcPr>
            <w:tcW w:w="2798" w:type="dxa"/>
            <w:vMerge/>
          </w:tcPr>
          <w:p w14:paraId="3B73C971" w14:textId="77777777" w:rsidR="00F24280" w:rsidRPr="00C25968" w:rsidRDefault="00F24280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  <w:vMerge/>
          </w:tcPr>
          <w:p w14:paraId="3B73C972" w14:textId="77777777" w:rsidR="00F24280" w:rsidRPr="00C25968" w:rsidRDefault="00F24280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5221" w:type="dxa"/>
            <w:gridSpan w:val="2"/>
          </w:tcPr>
          <w:p w14:paraId="3B73C973" w14:textId="77777777" w:rsidR="009D0168" w:rsidRPr="00C25968" w:rsidRDefault="009D0168" w:rsidP="009D0168">
            <w:pPr>
              <w:pStyle w:val="Listeavsnitt"/>
              <w:numPr>
                <w:ilvl w:val="0"/>
                <w:numId w:val="21"/>
              </w:numPr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համապատասխանություն</w:t>
            </w:r>
            <w:proofErr w:type="spellEnd"/>
          </w:p>
          <w:p w14:paraId="3B73C974" w14:textId="77777777" w:rsidR="009D0168" w:rsidRPr="00C25968" w:rsidRDefault="009D0168" w:rsidP="009D0168">
            <w:pPr>
              <w:pStyle w:val="Listeavsnitt"/>
              <w:numPr>
                <w:ilvl w:val="0"/>
                <w:numId w:val="21"/>
              </w:numPr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ճկունություն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կենտրոնացում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նպատակի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</w:p>
          <w:p w14:paraId="3B73C975" w14:textId="77777777" w:rsidR="00494B78" w:rsidRPr="00C25968" w:rsidRDefault="009D0168" w:rsidP="009D0168">
            <w:pPr>
              <w:pStyle w:val="Listeavsnitt"/>
              <w:numPr>
                <w:ilvl w:val="0"/>
                <w:numId w:val="21"/>
              </w:numPr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հուսալիություն</w:t>
            </w:r>
            <w:proofErr w:type="spellEnd"/>
          </w:p>
        </w:tc>
        <w:tc>
          <w:tcPr>
            <w:tcW w:w="3567" w:type="dxa"/>
            <w:gridSpan w:val="2"/>
          </w:tcPr>
          <w:p w14:paraId="3B73C976" w14:textId="77777777" w:rsidR="009D0168" w:rsidRPr="00C25968" w:rsidRDefault="009D0168" w:rsidP="009D0168">
            <w:pPr>
              <w:pStyle w:val="Listeavsnitt"/>
              <w:numPr>
                <w:ilvl w:val="0"/>
                <w:numId w:val="22"/>
              </w:numPr>
              <w:tabs>
                <w:tab w:val="left" w:pos="0"/>
                <w:tab w:val="left" w:pos="34"/>
              </w:tabs>
              <w:ind w:left="3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Քննական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հանձնաժողովի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(ՔՀ)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ձևավորում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>.</w:t>
            </w:r>
          </w:p>
          <w:p w14:paraId="3B73C977" w14:textId="77777777" w:rsidR="009D0168" w:rsidRPr="00C25968" w:rsidRDefault="009D0168" w:rsidP="009D0168">
            <w:pPr>
              <w:pStyle w:val="Listeavsnitt"/>
              <w:numPr>
                <w:ilvl w:val="0"/>
                <w:numId w:val="22"/>
              </w:numPr>
              <w:tabs>
                <w:tab w:val="left" w:pos="0"/>
                <w:tab w:val="left" w:pos="34"/>
              </w:tabs>
              <w:ind w:left="3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Դիմորդը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տվյալ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թեմայի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հիման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կատարում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թեստային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աշխատանք</w:t>
            </w:r>
            <w:proofErr w:type="spellEnd"/>
          </w:p>
          <w:p w14:paraId="3B73C978" w14:textId="77777777" w:rsidR="009D0168" w:rsidRPr="00C25968" w:rsidRDefault="009D0168" w:rsidP="009D0168">
            <w:pPr>
              <w:pStyle w:val="Listeavsnitt"/>
              <w:numPr>
                <w:ilvl w:val="0"/>
                <w:numId w:val="22"/>
              </w:numPr>
              <w:tabs>
                <w:tab w:val="left" w:pos="0"/>
                <w:tab w:val="left" w:pos="34"/>
              </w:tabs>
              <w:ind w:left="341"/>
              <w:rPr>
                <w:rFonts w:ascii="Sylfaen" w:hAnsi="Sylfaen"/>
                <w:sz w:val="24"/>
                <w:szCs w:val="24"/>
              </w:rPr>
            </w:pPr>
            <w:r w:rsidRPr="00C25968">
              <w:rPr>
                <w:rFonts w:ascii="Sylfaen" w:hAnsi="Sylfaen"/>
                <w:sz w:val="24"/>
                <w:szCs w:val="24"/>
              </w:rPr>
              <w:t xml:space="preserve">ՔՀ-ի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որոշումը</w:t>
            </w:r>
            <w:proofErr w:type="spellEnd"/>
          </w:p>
          <w:p w14:paraId="3B73C979" w14:textId="77777777" w:rsidR="00575930" w:rsidRPr="00C25968" w:rsidRDefault="009D0168" w:rsidP="009D0168">
            <w:pPr>
              <w:pStyle w:val="Listeavsnitt"/>
              <w:numPr>
                <w:ilvl w:val="0"/>
                <w:numId w:val="22"/>
              </w:numPr>
              <w:tabs>
                <w:tab w:val="left" w:pos="0"/>
                <w:tab w:val="left" w:pos="34"/>
              </w:tabs>
              <w:ind w:left="341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Վկայականի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թվային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կրծքանշանի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շնորհում</w:t>
            </w:r>
            <w:proofErr w:type="spellEnd"/>
          </w:p>
        </w:tc>
      </w:tr>
      <w:tr w:rsidR="00537DF3" w:rsidRPr="00C25968" w14:paraId="3B73C97F" w14:textId="77777777" w:rsidTr="009D0168">
        <w:tc>
          <w:tcPr>
            <w:tcW w:w="2798" w:type="dxa"/>
            <w:vMerge/>
          </w:tcPr>
          <w:p w14:paraId="3B73C97B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7C" w14:textId="77777777" w:rsidR="00537DF3" w:rsidRPr="00C25968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Ճանաչված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ընդունված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փաստագրված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է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փոխըմբռնման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հուշագրով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</w:tcPr>
          <w:p w14:paraId="3B73C97D" w14:textId="77777777" w:rsidR="00364478" w:rsidRPr="00C25968" w:rsidRDefault="00364478" w:rsidP="00BF1B2C">
            <w:pPr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Ընկերությունների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3B73C97E" w14:textId="77777777" w:rsidR="00BF1B2C" w:rsidRPr="00C25968" w:rsidRDefault="009D0168" w:rsidP="00BF1B2C">
            <w:pPr>
              <w:jc w:val="center"/>
              <w:rPr>
                <w:rFonts w:ascii="Sylfaen" w:hAnsi="Sylfaen"/>
                <w:color w:val="0070C0"/>
                <w:sz w:val="24"/>
                <w:szCs w:val="24"/>
                <w:lang w:val="en-US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Միկինյան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ՍՊԸ</w:t>
            </w:r>
          </w:p>
        </w:tc>
      </w:tr>
      <w:tr w:rsidR="00537DF3" w:rsidRPr="00C25968" w14:paraId="3B73C983" w14:textId="77777777" w:rsidTr="009D0168">
        <w:tc>
          <w:tcPr>
            <w:tcW w:w="2798" w:type="dxa"/>
            <w:vMerge/>
          </w:tcPr>
          <w:p w14:paraId="3B73C980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3264" w:type="dxa"/>
          </w:tcPr>
          <w:p w14:paraId="3B73C981" w14:textId="77777777" w:rsidR="00537DF3" w:rsidRPr="00C25968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Մատակարար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ներ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</w:tcPr>
          <w:p w14:paraId="3B73C982" w14:textId="77777777" w:rsidR="00537DF3" w:rsidRPr="00C25968" w:rsidRDefault="009D0168" w:rsidP="009D0168">
            <w:pPr>
              <w:ind w:firstLine="708"/>
              <w:rPr>
                <w:rFonts w:ascii="Sylfaen" w:hAnsi="Sylfaen"/>
                <w:sz w:val="24"/>
                <w:szCs w:val="24"/>
              </w:rPr>
            </w:pPr>
            <w:permStart w:id="1805205934" w:edGrp="everyone"/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Մասնավոր</w:t>
            </w:r>
            <w:proofErr w:type="spellEnd"/>
            <w:r w:rsidRPr="00C25968">
              <w:rPr>
                <w:rFonts w:ascii="Sylfaen" w:hAnsi="Sylfaen"/>
                <w:sz w:val="24"/>
                <w:szCs w:val="24"/>
              </w:rPr>
              <w:t xml:space="preserve">  </w:t>
            </w:r>
            <w:r w:rsidRPr="00C25968">
              <w:rPr>
                <w:rFonts w:ascii="Sylfaen" w:hAnsi="Times New Roman" w:cs="Times New Roman"/>
                <w:sz w:val="24"/>
                <w:szCs w:val="24"/>
              </w:rPr>
              <w:t>​​</w:t>
            </w:r>
            <w:proofErr w:type="spellStart"/>
            <w:r w:rsidRPr="00C25968">
              <w:rPr>
                <w:rFonts w:ascii="Sylfaen" w:hAnsi="Sylfaen"/>
                <w:sz w:val="24"/>
                <w:szCs w:val="24"/>
              </w:rPr>
              <w:t>հատվածից</w:t>
            </w:r>
            <w:permEnd w:id="1805205934"/>
            <w:proofErr w:type="spellEnd"/>
          </w:p>
        </w:tc>
      </w:tr>
      <w:tr w:rsidR="00537DF3" w:rsidRPr="00C25968" w14:paraId="3B73C989" w14:textId="77777777" w:rsidTr="009D0168">
        <w:trPr>
          <w:trHeight w:val="588"/>
        </w:trPr>
        <w:tc>
          <w:tcPr>
            <w:tcW w:w="2798" w:type="dxa"/>
            <w:vMerge w:val="restart"/>
          </w:tcPr>
          <w:p w14:paraId="3B73C984" w14:textId="77777777" w:rsidR="00364478" w:rsidRPr="00C25968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Լրացուցիչ 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տեղեկություն</w:t>
            </w:r>
            <w:proofErr w:type="spellEnd"/>
          </w:p>
          <w:p w14:paraId="3B73C985" w14:textId="77777777" w:rsidR="00537DF3" w:rsidRPr="00C25968" w:rsidRDefault="00364478" w:rsidP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64" w:type="dxa"/>
          </w:tcPr>
          <w:p w14:paraId="3B73C986" w14:textId="77777777" w:rsidR="00537DF3" w:rsidRPr="00C25968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Ընդունելության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մակարդակ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նախադրյալներ</w:t>
            </w:r>
            <w:proofErr w:type="spellEnd"/>
          </w:p>
        </w:tc>
        <w:tc>
          <w:tcPr>
            <w:tcW w:w="8788" w:type="dxa"/>
            <w:gridSpan w:val="4"/>
            <w:vMerge w:val="restart"/>
          </w:tcPr>
          <w:p w14:paraId="3B73C987" w14:textId="77777777" w:rsidR="00537DF3" w:rsidRDefault="006342E4" w:rsidP="006342E4">
            <w:pPr>
              <w:pStyle w:val="NormalWeb"/>
              <w:spacing w:before="120" w:beforeAutospacing="0" w:after="0" w:afterAutospacing="0"/>
              <w:ind w:left="49"/>
              <w:rPr>
                <w:rFonts w:ascii="Sylfaen" w:eastAsia="+mn-ea" w:hAnsi="Sylfaen" w:cs="+mn-cs"/>
                <w:color w:val="000000"/>
                <w:kern w:val="24"/>
              </w:rPr>
            </w:pPr>
            <w:permStart w:id="1441860880" w:edGrp="everyone"/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Անհրաժեշտ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է,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որ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անհատն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ունենա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մարքեթինգային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նախնական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գիտելիքներ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և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հմտություններ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,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համակարգչային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 xml:space="preserve">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հմտություններ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</w:rPr>
              <w:t>:</w:t>
            </w:r>
          </w:p>
          <w:permEnd w:id="1441860880"/>
          <w:p w14:paraId="3B73C988" w14:textId="77777777" w:rsidR="0033045E" w:rsidRPr="00C25968" w:rsidRDefault="0033045E" w:rsidP="006342E4">
            <w:pPr>
              <w:pStyle w:val="NormalWeb"/>
              <w:spacing w:before="120" w:beforeAutospacing="0" w:after="0" w:afterAutospacing="0"/>
              <w:ind w:left="49"/>
              <w:rPr>
                <w:rFonts w:ascii="Sylfaen" w:hAnsi="Sylfaen"/>
                <w:b/>
                <w:color w:val="0070C0"/>
              </w:rPr>
            </w:pPr>
            <w:proofErr w:type="spellStart"/>
            <w:r>
              <w:rPr>
                <w:rFonts w:ascii="Sylfaen" w:eastAsia="+mn-ea" w:hAnsi="Sylfaen" w:cs="+mn-cs"/>
                <w:kern w:val="24"/>
              </w:rPr>
              <w:t>Տևողությունը</w:t>
            </w:r>
            <w:proofErr w:type="spellEnd"/>
            <w:r>
              <w:rPr>
                <w:rFonts w:ascii="Sylfaen" w:eastAsia="+mn-ea" w:hAnsi="Sylfaen" w:cs="+mn-cs"/>
                <w:kern w:val="24"/>
              </w:rPr>
              <w:t xml:space="preserve">՝ 72 </w:t>
            </w:r>
            <w:proofErr w:type="spellStart"/>
            <w:r>
              <w:rPr>
                <w:rFonts w:ascii="Sylfaen" w:eastAsia="+mn-ea" w:hAnsi="Sylfaen" w:cs="+mn-cs"/>
                <w:kern w:val="24"/>
              </w:rPr>
              <w:t>ժամ</w:t>
            </w:r>
            <w:proofErr w:type="spellEnd"/>
            <w:r>
              <w:rPr>
                <w:rFonts w:ascii="Sylfaen" w:eastAsia="+mn-ea" w:hAnsi="Sylfaen" w:cs="+mn-cs"/>
                <w:kern w:val="24"/>
              </w:rPr>
              <w:t>:</w:t>
            </w:r>
          </w:p>
        </w:tc>
      </w:tr>
      <w:tr w:rsidR="00537DF3" w:rsidRPr="00C25968" w14:paraId="3B73C98D" w14:textId="77777777" w:rsidTr="009D0168">
        <w:trPr>
          <w:trHeight w:val="294"/>
        </w:trPr>
        <w:tc>
          <w:tcPr>
            <w:tcW w:w="2798" w:type="dxa"/>
            <w:vMerge/>
          </w:tcPr>
          <w:p w14:paraId="3B73C98A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3B73C98B" w14:textId="77777777" w:rsidR="00537DF3" w:rsidRPr="00C25968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տևողություն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առաջարկություն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  <w:vMerge/>
          </w:tcPr>
          <w:p w14:paraId="3B73C98C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C25968" w14:paraId="3B73C992" w14:textId="77777777" w:rsidTr="009D0168">
        <w:trPr>
          <w:trHeight w:val="294"/>
        </w:trPr>
        <w:tc>
          <w:tcPr>
            <w:tcW w:w="2798" w:type="dxa"/>
            <w:vMerge/>
          </w:tcPr>
          <w:p w14:paraId="3B73C98E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3B73C98F" w14:textId="77777777" w:rsidR="00537DF3" w:rsidRPr="00C25968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3B73C990" w14:textId="77777777" w:rsidR="00537DF3" w:rsidRPr="00C25968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vMerge/>
          </w:tcPr>
          <w:p w14:paraId="3B73C991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C25968" w14:paraId="3B73C998" w14:textId="77777777" w:rsidTr="009D0168">
        <w:trPr>
          <w:trHeight w:val="671"/>
        </w:trPr>
        <w:tc>
          <w:tcPr>
            <w:tcW w:w="2798" w:type="dxa"/>
            <w:vMerge w:val="restart"/>
          </w:tcPr>
          <w:p w14:paraId="3B73C993" w14:textId="77777777" w:rsidR="00537DF3" w:rsidRPr="00C25968" w:rsidRDefault="00364478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Հատուկ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ազգային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) (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C25968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64" w:type="dxa"/>
          </w:tcPr>
          <w:p w14:paraId="3B73C994" w14:textId="77777777" w:rsidR="00537DF3" w:rsidRPr="00C25968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Զբաղեցրած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մակարդակը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կրթական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ծրագրերում</w:t>
            </w:r>
            <w:proofErr w:type="spellEnd"/>
          </w:p>
          <w:p w14:paraId="3B73C995" w14:textId="77777777" w:rsidR="00537DF3" w:rsidRPr="00C25968" w:rsidRDefault="00537DF3">
            <w:pPr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4"/>
            <w:vMerge w:val="restart"/>
          </w:tcPr>
          <w:p w14:paraId="3B73C996" w14:textId="77777777" w:rsidR="006342E4" w:rsidRPr="00C25968" w:rsidRDefault="006342E4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96565434" w:edGrp="everyone"/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Ազգային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որակավորման</w:t>
            </w:r>
            <w:proofErr w:type="spellEnd"/>
            <w:r w:rsidRPr="00C25968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IV-V </w:t>
            </w:r>
            <w:proofErr w:type="spellStart"/>
            <w:r w:rsidRPr="00C25968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մակարդակ</w:t>
            </w:r>
            <w:proofErr w:type="spellEnd"/>
          </w:p>
          <w:permEnd w:id="196565434"/>
          <w:p w14:paraId="3B73C997" w14:textId="77777777" w:rsidR="00537DF3" w:rsidRPr="00C25968" w:rsidRDefault="00537DF3" w:rsidP="006342E4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537DF3" w:rsidRPr="00C25968" w14:paraId="3B73C99C" w14:textId="77777777" w:rsidTr="009D0168">
        <w:trPr>
          <w:trHeight w:val="438"/>
        </w:trPr>
        <w:tc>
          <w:tcPr>
            <w:tcW w:w="2798" w:type="dxa"/>
            <w:vMerge/>
          </w:tcPr>
          <w:p w14:paraId="3B73C999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3B73C99A" w14:textId="77777777" w:rsidR="00537DF3" w:rsidRPr="00C25968" w:rsidRDefault="00364478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Հղում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Ազգային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որակավորման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մակարդային</w:t>
            </w:r>
            <w:proofErr w:type="spellEnd"/>
          </w:p>
        </w:tc>
        <w:tc>
          <w:tcPr>
            <w:tcW w:w="8788" w:type="dxa"/>
            <w:gridSpan w:val="4"/>
            <w:vMerge/>
          </w:tcPr>
          <w:p w14:paraId="3B73C99B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C25968" w14:paraId="3B73C9A0" w14:textId="77777777" w:rsidTr="009D0168">
        <w:trPr>
          <w:trHeight w:val="438"/>
        </w:trPr>
        <w:tc>
          <w:tcPr>
            <w:tcW w:w="2798" w:type="dxa"/>
            <w:vMerge/>
          </w:tcPr>
          <w:p w14:paraId="3B73C99D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3B73C99E" w14:textId="77777777" w:rsidR="00537DF3" w:rsidRPr="00C25968" w:rsidRDefault="000D1BC9">
            <w:pPr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Հավաքած</w:t>
            </w:r>
            <w:proofErr w:type="spellEnd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C25968">
              <w:rPr>
                <w:rFonts w:ascii="Sylfaen" w:hAnsi="Sylfaen"/>
                <w:color w:val="0070C0"/>
                <w:sz w:val="24"/>
                <w:szCs w:val="24"/>
              </w:rPr>
              <w:t>միավորներ</w:t>
            </w:r>
            <w:proofErr w:type="spellEnd"/>
          </w:p>
        </w:tc>
        <w:tc>
          <w:tcPr>
            <w:tcW w:w="8788" w:type="dxa"/>
            <w:gridSpan w:val="4"/>
            <w:vMerge/>
          </w:tcPr>
          <w:p w14:paraId="3B73C99F" w14:textId="77777777" w:rsidR="00537DF3" w:rsidRPr="00C25968" w:rsidRDefault="00537DF3">
            <w:pPr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3B73C9A1" w14:textId="77777777" w:rsidR="009C6F01" w:rsidRPr="00C25968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C25968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FDD47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53CDF"/>
    <w:multiLevelType w:val="hybridMultilevel"/>
    <w:tmpl w:val="56E4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69D9"/>
    <w:multiLevelType w:val="hybridMultilevel"/>
    <w:tmpl w:val="F03833B6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1CBB69AB"/>
    <w:multiLevelType w:val="hybridMultilevel"/>
    <w:tmpl w:val="41CA3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D534DB"/>
    <w:multiLevelType w:val="hybridMultilevel"/>
    <w:tmpl w:val="0F12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D2CDC"/>
    <w:multiLevelType w:val="hybridMultilevel"/>
    <w:tmpl w:val="39EC79C8"/>
    <w:lvl w:ilvl="0" w:tplc="4642D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0E8"/>
    <w:multiLevelType w:val="multilevel"/>
    <w:tmpl w:val="FDD47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20DA6"/>
    <w:multiLevelType w:val="hybridMultilevel"/>
    <w:tmpl w:val="5178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80D37"/>
    <w:multiLevelType w:val="hybridMultilevel"/>
    <w:tmpl w:val="420AF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59D7"/>
    <w:multiLevelType w:val="hybridMultilevel"/>
    <w:tmpl w:val="B4FC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99942">
    <w:abstractNumId w:val="13"/>
  </w:num>
  <w:num w:numId="2" w16cid:durableId="431170051">
    <w:abstractNumId w:val="17"/>
  </w:num>
  <w:num w:numId="3" w16cid:durableId="471025564">
    <w:abstractNumId w:val="7"/>
  </w:num>
  <w:num w:numId="4" w16cid:durableId="878931207">
    <w:abstractNumId w:val="3"/>
  </w:num>
  <w:num w:numId="5" w16cid:durableId="825709739">
    <w:abstractNumId w:val="10"/>
  </w:num>
  <w:num w:numId="6" w16cid:durableId="1017347362">
    <w:abstractNumId w:val="8"/>
  </w:num>
  <w:num w:numId="7" w16cid:durableId="1282568223">
    <w:abstractNumId w:val="0"/>
  </w:num>
  <w:num w:numId="8" w16cid:durableId="1411929456">
    <w:abstractNumId w:val="20"/>
  </w:num>
  <w:num w:numId="9" w16cid:durableId="1255631529">
    <w:abstractNumId w:val="11"/>
  </w:num>
  <w:num w:numId="10" w16cid:durableId="1704088598">
    <w:abstractNumId w:val="2"/>
  </w:num>
  <w:num w:numId="11" w16cid:durableId="2027170805">
    <w:abstractNumId w:val="18"/>
  </w:num>
  <w:num w:numId="12" w16cid:durableId="77673891">
    <w:abstractNumId w:val="16"/>
  </w:num>
  <w:num w:numId="13" w16cid:durableId="1122964422">
    <w:abstractNumId w:val="14"/>
  </w:num>
  <w:num w:numId="14" w16cid:durableId="971835244">
    <w:abstractNumId w:val="21"/>
  </w:num>
  <w:num w:numId="15" w16cid:durableId="933049343">
    <w:abstractNumId w:val="19"/>
  </w:num>
  <w:num w:numId="16" w16cid:durableId="346323559">
    <w:abstractNumId w:val="5"/>
  </w:num>
  <w:num w:numId="17" w16cid:durableId="2026055508">
    <w:abstractNumId w:val="12"/>
  </w:num>
  <w:num w:numId="18" w16cid:durableId="155802101">
    <w:abstractNumId w:val="1"/>
  </w:num>
  <w:num w:numId="19" w16cid:durableId="273681835">
    <w:abstractNumId w:val="15"/>
  </w:num>
  <w:num w:numId="20" w16cid:durableId="42754169">
    <w:abstractNumId w:val="4"/>
  </w:num>
  <w:num w:numId="21" w16cid:durableId="942613920">
    <w:abstractNumId w:val="6"/>
  </w:num>
  <w:num w:numId="22" w16cid:durableId="597446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U1yij2GRmX/ZCHI8twQNGEpT9x0S1BMYcbC8r8H+U3OAGtDilKVTgfi14dhtAoQw9fMDcKmULYbVJg8IX4xBRA==" w:salt="csDi9UsKynw+tY2JuacZA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A1092"/>
    <w:rsid w:val="000B1D82"/>
    <w:rsid w:val="000C3F9D"/>
    <w:rsid w:val="000D1BC9"/>
    <w:rsid w:val="000E569B"/>
    <w:rsid w:val="00111BC7"/>
    <w:rsid w:val="00141B93"/>
    <w:rsid w:val="001F0E71"/>
    <w:rsid w:val="00254894"/>
    <w:rsid w:val="00266569"/>
    <w:rsid w:val="002A1F2A"/>
    <w:rsid w:val="002F7872"/>
    <w:rsid w:val="0033045E"/>
    <w:rsid w:val="0033560C"/>
    <w:rsid w:val="00364478"/>
    <w:rsid w:val="00372431"/>
    <w:rsid w:val="0044557C"/>
    <w:rsid w:val="00494B78"/>
    <w:rsid w:val="004D7CF0"/>
    <w:rsid w:val="004F3C20"/>
    <w:rsid w:val="00501B74"/>
    <w:rsid w:val="00517573"/>
    <w:rsid w:val="00533251"/>
    <w:rsid w:val="0053579B"/>
    <w:rsid w:val="00537DF3"/>
    <w:rsid w:val="00575930"/>
    <w:rsid w:val="00582088"/>
    <w:rsid w:val="00593651"/>
    <w:rsid w:val="0059466B"/>
    <w:rsid w:val="006342E4"/>
    <w:rsid w:val="0063544B"/>
    <w:rsid w:val="00686ACE"/>
    <w:rsid w:val="00775AF2"/>
    <w:rsid w:val="0078610C"/>
    <w:rsid w:val="00816885"/>
    <w:rsid w:val="008C3002"/>
    <w:rsid w:val="009C6F01"/>
    <w:rsid w:val="009D0168"/>
    <w:rsid w:val="009D1C90"/>
    <w:rsid w:val="00BE2E2D"/>
    <w:rsid w:val="00BF1B2C"/>
    <w:rsid w:val="00BF21AB"/>
    <w:rsid w:val="00C01D64"/>
    <w:rsid w:val="00C25968"/>
    <w:rsid w:val="00CF0459"/>
    <w:rsid w:val="00DD671C"/>
    <w:rsid w:val="00DE27A7"/>
    <w:rsid w:val="00DF600A"/>
    <w:rsid w:val="00E0023C"/>
    <w:rsid w:val="00F24280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3C914"/>
  <w15:docId w15:val="{5165639C-ED71-4C37-88D9-EEAB5AD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9D0168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8B373-4707-4F15-B8B3-B7A8A0EBE7EA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B2FB5822-A19B-46D4-9C7B-AB797D9E4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8DFE9-C332-422D-B8F7-FB03AB1E7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582</Words>
  <Characters>3088</Characters>
  <Application>Microsoft Office Word</Application>
  <DocSecurity>8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BiBB - Bundesinstitut fuer Berufsbildung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30</cp:revision>
  <dcterms:created xsi:type="dcterms:W3CDTF">2024-04-14T08:38:00Z</dcterms:created>
  <dcterms:modified xsi:type="dcterms:W3CDTF">2025-06-28T11:41:00Z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