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77AC" w14:textId="77777777" w:rsidR="00F33240" w:rsidRDefault="00B13114">
      <w:r>
        <w:rPr>
          <w:noProof/>
          <w:lang w:val="en-US"/>
        </w:rPr>
        <w:drawing>
          <wp:anchor distT="0" distB="0" distL="114300" distR="114300" simplePos="0" relativeHeight="251658240" behindDoc="0" locked="0" layoutInCell="1" hidden="0" allowOverlap="1" wp14:anchorId="65886915" wp14:editId="3D343D45">
            <wp:simplePos x="0" y="0"/>
            <wp:positionH relativeFrom="column">
              <wp:posOffset>3306445</wp:posOffset>
            </wp:positionH>
            <wp:positionV relativeFrom="paragraph">
              <wp:posOffset>0</wp:posOffset>
            </wp:positionV>
            <wp:extent cx="2646045" cy="16579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46045" cy="1657985"/>
                    </a:xfrm>
                    <a:prstGeom prst="rect">
                      <a:avLst/>
                    </a:prstGeom>
                    <a:ln/>
                  </pic:spPr>
                </pic:pic>
              </a:graphicData>
            </a:graphic>
          </wp:anchor>
        </w:drawing>
      </w:r>
    </w:p>
    <w:p w14:paraId="7CD6FCBD" w14:textId="77777777" w:rsidR="00877AEB" w:rsidRPr="00877AEB" w:rsidRDefault="00877AEB" w:rsidP="00877AEB">
      <w:pPr>
        <w:rPr>
          <w:b/>
          <w:bCs/>
          <w:color w:val="0070C0"/>
          <w:sz w:val="44"/>
          <w:szCs w:val="44"/>
          <w:lang w:val="en-GB"/>
        </w:rPr>
      </w:pPr>
      <w:r w:rsidRPr="00877AEB">
        <w:rPr>
          <w:b/>
          <w:bCs/>
          <w:color w:val="0070C0"/>
          <w:sz w:val="44"/>
          <w:szCs w:val="44"/>
          <w:lang w:val="en-GB"/>
        </w:rPr>
        <w:t>BEM Micro-credential</w:t>
      </w:r>
    </w:p>
    <w:p w14:paraId="5EAAD738" w14:textId="77777777" w:rsidR="00F33240" w:rsidRDefault="00F33240">
      <w:pPr>
        <w:rPr>
          <w:b/>
          <w:color w:val="0070C0"/>
          <w:sz w:val="44"/>
          <w:szCs w:val="44"/>
        </w:rPr>
      </w:pPr>
    </w:p>
    <w:p w14:paraId="5B0F6339" w14:textId="77777777" w:rsidR="00F33240" w:rsidRDefault="00F33240">
      <w:pPr>
        <w:rPr>
          <w:b/>
          <w:color w:val="0070C0"/>
          <w:sz w:val="44"/>
          <w:szCs w:val="44"/>
        </w:rPr>
      </w:pPr>
    </w:p>
    <w:tbl>
      <w:tblPr>
        <w:tblStyle w:val="a"/>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2571"/>
        <w:gridCol w:w="2319"/>
        <w:gridCol w:w="1681"/>
        <w:gridCol w:w="1184"/>
        <w:gridCol w:w="4825"/>
      </w:tblGrid>
      <w:tr w:rsidR="00F33240" w14:paraId="425CD2BC" w14:textId="77777777">
        <w:tc>
          <w:tcPr>
            <w:tcW w:w="1905" w:type="dxa"/>
            <w:vMerge w:val="restart"/>
          </w:tcPr>
          <w:p w14:paraId="785E606A" w14:textId="77777777" w:rsidR="00F33240" w:rsidRDefault="00B13114">
            <w:pPr>
              <w:rPr>
                <w:b/>
                <w:color w:val="0070C0"/>
                <w:sz w:val="28"/>
                <w:szCs w:val="28"/>
              </w:rPr>
            </w:pPr>
            <w:r>
              <w:rPr>
                <w:b/>
                <w:color w:val="0070C0"/>
                <w:sz w:val="28"/>
                <w:szCs w:val="28"/>
              </w:rPr>
              <w:t>BEM content</w:t>
            </w:r>
          </w:p>
          <w:p w14:paraId="57A5B320" w14:textId="77777777" w:rsidR="00F33240" w:rsidRDefault="00B13114">
            <w:pPr>
              <w:rPr>
                <w:b/>
                <w:color w:val="0070C0"/>
                <w:sz w:val="28"/>
                <w:szCs w:val="28"/>
              </w:rPr>
            </w:pPr>
            <w:r>
              <w:rPr>
                <w:b/>
                <w:color w:val="0070C0"/>
                <w:sz w:val="28"/>
                <w:szCs w:val="28"/>
              </w:rPr>
              <w:t>(for all partners)</w:t>
            </w:r>
          </w:p>
          <w:p w14:paraId="0AD5ACC4" w14:textId="77777777" w:rsidR="00F33240" w:rsidRDefault="00F33240">
            <w:pPr>
              <w:rPr>
                <w:b/>
                <w:color w:val="0070C0"/>
                <w:sz w:val="28"/>
                <w:szCs w:val="28"/>
              </w:rPr>
            </w:pPr>
          </w:p>
        </w:tc>
        <w:tc>
          <w:tcPr>
            <w:tcW w:w="2571" w:type="dxa"/>
          </w:tcPr>
          <w:p w14:paraId="4251A263" w14:textId="77777777" w:rsidR="00F33240" w:rsidRDefault="00B13114">
            <w:pPr>
              <w:rPr>
                <w:color w:val="0070C0"/>
                <w:sz w:val="24"/>
                <w:szCs w:val="24"/>
              </w:rPr>
            </w:pPr>
            <w:r>
              <w:rPr>
                <w:color w:val="0070C0"/>
                <w:sz w:val="24"/>
                <w:szCs w:val="24"/>
              </w:rPr>
              <w:t>Title/name of the credential</w:t>
            </w:r>
          </w:p>
        </w:tc>
        <w:tc>
          <w:tcPr>
            <w:tcW w:w="10009" w:type="dxa"/>
            <w:gridSpan w:val="4"/>
          </w:tcPr>
          <w:p w14:paraId="50CF78DF" w14:textId="77777777" w:rsidR="00F33240" w:rsidRPr="00F5443B" w:rsidRDefault="00F5443B">
            <w:pPr>
              <w:rPr>
                <w:b/>
                <w:color w:val="0070C0"/>
                <w:sz w:val="24"/>
                <w:szCs w:val="24"/>
              </w:rPr>
            </w:pPr>
            <w:r w:rsidRPr="00F5443B">
              <w:rPr>
                <w:sz w:val="24"/>
                <w:szCs w:val="24"/>
              </w:rPr>
              <w:t>Gastronomic Heritage Specialist: Culinary Tourism and Local Food Culture</w:t>
            </w:r>
          </w:p>
        </w:tc>
      </w:tr>
      <w:tr w:rsidR="00F33240" w14:paraId="24500E3D" w14:textId="77777777">
        <w:tc>
          <w:tcPr>
            <w:tcW w:w="1905" w:type="dxa"/>
            <w:vMerge/>
          </w:tcPr>
          <w:p w14:paraId="7E0D5A53" w14:textId="77777777" w:rsidR="00F33240" w:rsidRDefault="00F33240">
            <w:pPr>
              <w:widowControl w:val="0"/>
              <w:pBdr>
                <w:top w:val="nil"/>
                <w:left w:val="nil"/>
                <w:bottom w:val="nil"/>
                <w:right w:val="nil"/>
                <w:between w:val="nil"/>
              </w:pBdr>
              <w:spacing w:line="276" w:lineRule="auto"/>
              <w:rPr>
                <w:b/>
                <w:color w:val="0070C0"/>
                <w:sz w:val="24"/>
                <w:szCs w:val="24"/>
              </w:rPr>
            </w:pPr>
          </w:p>
        </w:tc>
        <w:tc>
          <w:tcPr>
            <w:tcW w:w="2571" w:type="dxa"/>
          </w:tcPr>
          <w:p w14:paraId="614F0ECC" w14:textId="77777777" w:rsidR="00F33240" w:rsidRDefault="00B13114">
            <w:pPr>
              <w:rPr>
                <w:color w:val="0070C0"/>
                <w:sz w:val="24"/>
                <w:szCs w:val="24"/>
              </w:rPr>
            </w:pPr>
            <w:r>
              <w:rPr>
                <w:color w:val="0070C0"/>
                <w:sz w:val="24"/>
                <w:szCs w:val="24"/>
              </w:rPr>
              <w:t>Function of microcredit / purpose</w:t>
            </w:r>
          </w:p>
        </w:tc>
        <w:tc>
          <w:tcPr>
            <w:tcW w:w="10009" w:type="dxa"/>
            <w:gridSpan w:val="4"/>
          </w:tcPr>
          <w:p w14:paraId="30F790A3" w14:textId="77777777" w:rsidR="00E0012D" w:rsidRDefault="00B13114">
            <w:pPr>
              <w:rPr>
                <w:color w:val="0D0D0D"/>
                <w:sz w:val="24"/>
                <w:szCs w:val="24"/>
                <w:lang w:val="en-US"/>
              </w:rPr>
            </w:pPr>
            <w:r>
              <w:rPr>
                <w:color w:val="0D0D0D"/>
                <w:sz w:val="24"/>
                <w:szCs w:val="24"/>
                <w:highlight w:val="white"/>
              </w:rPr>
              <w:t>Specialization / Upskilling</w:t>
            </w:r>
            <w:r w:rsidR="00E0012D">
              <w:rPr>
                <w:color w:val="0D0D0D"/>
                <w:sz w:val="24"/>
                <w:szCs w:val="24"/>
                <w:lang w:val="en-US"/>
              </w:rPr>
              <w:t xml:space="preserve"> </w:t>
            </w:r>
          </w:p>
          <w:p w14:paraId="24747F9A" w14:textId="77777777" w:rsidR="00F33240" w:rsidRPr="00E0012D" w:rsidRDefault="00F5443B">
            <w:pPr>
              <w:rPr>
                <w:sz w:val="24"/>
                <w:szCs w:val="24"/>
                <w:lang w:val="en-US"/>
              </w:rPr>
            </w:pPr>
            <w:r>
              <w:t>This micro-credential equips learners with practical and digital skills to enhance culinary tourism through local food traditions. The program emphasizes creating engaging gastronomic experiences for tourists by promoting sustainable practices, reducing waste, and integrating digital marketing strategies. Participants will learn how to design "farm-to-table" events, collaborate with local producers, and leverage digital tools to attract a global audience. Graduates will become recognized as specialists in connecting culinary heritage with tourism development, enhancing the value of rural destinations.</w:t>
            </w:r>
          </w:p>
        </w:tc>
      </w:tr>
      <w:tr w:rsidR="00F33240" w14:paraId="2398C137" w14:textId="77777777">
        <w:tc>
          <w:tcPr>
            <w:tcW w:w="1905" w:type="dxa"/>
            <w:vMerge/>
          </w:tcPr>
          <w:p w14:paraId="2E3F0517"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42B30F68" w14:textId="77777777" w:rsidR="00F33240" w:rsidRDefault="00B13114">
            <w:pPr>
              <w:rPr>
                <w:color w:val="0070C0"/>
                <w:sz w:val="24"/>
                <w:szCs w:val="24"/>
              </w:rPr>
            </w:pPr>
            <w:r>
              <w:rPr>
                <w:color w:val="0070C0"/>
                <w:sz w:val="24"/>
                <w:szCs w:val="24"/>
              </w:rPr>
              <w:t>Possible target groups</w:t>
            </w:r>
          </w:p>
          <w:p w14:paraId="6A62F0A1" w14:textId="77777777" w:rsidR="00F33240" w:rsidRDefault="00F33240">
            <w:pPr>
              <w:rPr>
                <w:color w:val="0070C0"/>
                <w:sz w:val="24"/>
                <w:szCs w:val="24"/>
              </w:rPr>
            </w:pPr>
          </w:p>
        </w:tc>
        <w:tc>
          <w:tcPr>
            <w:tcW w:w="10009" w:type="dxa"/>
            <w:gridSpan w:val="4"/>
          </w:tcPr>
          <w:p w14:paraId="70B6473F" w14:textId="77777777" w:rsidR="00F5443B" w:rsidRPr="00F5443B" w:rsidRDefault="00F5443B" w:rsidP="00F5443B">
            <w:pPr>
              <w:rPr>
                <w:rFonts w:ascii="Times New Roman" w:eastAsia="Times New Roman" w:hAnsi="Times New Roman" w:cs="Times New Roman"/>
                <w:sz w:val="24"/>
                <w:szCs w:val="24"/>
                <w:lang w:val="en-US"/>
              </w:rPr>
            </w:pPr>
            <w:permStart w:id="1793074157" w:edGrp="everyone"/>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Aspiring</w:t>
            </w:r>
            <w:proofErr w:type="gramEnd"/>
            <w:r w:rsidRPr="00F5443B">
              <w:rPr>
                <w:rFonts w:ascii="Times New Roman" w:eastAsia="Times New Roman" w:hAnsi="Times New Roman" w:cs="Times New Roman"/>
                <w:sz w:val="24"/>
                <w:szCs w:val="24"/>
                <w:lang w:val="en-US"/>
              </w:rPr>
              <w:t xml:space="preserve"> chefs and culinary professionals</w:t>
            </w:r>
          </w:p>
          <w:p w14:paraId="1BD83845"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Hospitality</w:t>
            </w:r>
            <w:proofErr w:type="gramEnd"/>
            <w:r w:rsidRPr="00F5443B">
              <w:rPr>
                <w:rFonts w:ascii="Times New Roman" w:eastAsia="Times New Roman" w:hAnsi="Times New Roman" w:cs="Times New Roman"/>
                <w:sz w:val="24"/>
                <w:szCs w:val="24"/>
                <w:lang w:val="en-US"/>
              </w:rPr>
              <w:t xml:space="preserve"> and tourism workers</w:t>
            </w:r>
          </w:p>
          <w:p w14:paraId="50F3769F"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Local</w:t>
            </w:r>
            <w:proofErr w:type="gramEnd"/>
            <w:r w:rsidRPr="00F5443B">
              <w:rPr>
                <w:rFonts w:ascii="Times New Roman" w:eastAsia="Times New Roman" w:hAnsi="Times New Roman" w:cs="Times New Roman"/>
                <w:sz w:val="24"/>
                <w:szCs w:val="24"/>
                <w:lang w:val="en-US"/>
              </w:rPr>
              <w:t xml:space="preserve"> food producers and artisans</w:t>
            </w:r>
          </w:p>
          <w:p w14:paraId="271A9D83"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Entrepreneurs</w:t>
            </w:r>
            <w:proofErr w:type="gramEnd"/>
            <w:r w:rsidRPr="00F5443B">
              <w:rPr>
                <w:rFonts w:ascii="Times New Roman" w:eastAsia="Times New Roman" w:hAnsi="Times New Roman" w:cs="Times New Roman"/>
                <w:sz w:val="24"/>
                <w:szCs w:val="24"/>
                <w:lang w:val="en-US"/>
              </w:rPr>
              <w:t xml:space="preserve"> in the food and tourism sector</w:t>
            </w:r>
          </w:p>
          <w:p w14:paraId="431965B5"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Hotel</w:t>
            </w:r>
            <w:proofErr w:type="gramEnd"/>
            <w:r w:rsidRPr="00F5443B">
              <w:rPr>
                <w:rFonts w:ascii="Times New Roman" w:eastAsia="Times New Roman" w:hAnsi="Times New Roman" w:cs="Times New Roman"/>
                <w:sz w:val="24"/>
                <w:szCs w:val="24"/>
                <w:lang w:val="en-US"/>
              </w:rPr>
              <w:t xml:space="preserve"> and restaurant staff interested in upskilling</w:t>
            </w:r>
          </w:p>
          <w:p w14:paraId="405FB6A8"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Food</w:t>
            </w:r>
            <w:proofErr w:type="gramEnd"/>
            <w:r w:rsidRPr="00F5443B">
              <w:rPr>
                <w:rFonts w:ascii="Times New Roman" w:eastAsia="Times New Roman" w:hAnsi="Times New Roman" w:cs="Times New Roman"/>
                <w:sz w:val="24"/>
                <w:szCs w:val="24"/>
                <w:lang w:val="en-US"/>
              </w:rPr>
              <w:t xml:space="preserve"> bloggers and influencers promoting gastronomy</w:t>
            </w:r>
          </w:p>
          <w:p w14:paraId="32EF2612"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Event</w:t>
            </w:r>
            <w:proofErr w:type="gramEnd"/>
            <w:r w:rsidRPr="00F5443B">
              <w:rPr>
                <w:rFonts w:ascii="Times New Roman" w:eastAsia="Times New Roman" w:hAnsi="Times New Roman" w:cs="Times New Roman"/>
                <w:sz w:val="24"/>
                <w:szCs w:val="24"/>
                <w:lang w:val="en-US"/>
              </w:rPr>
              <w:t xml:space="preserve"> organizers of culinary festivals</w:t>
            </w:r>
          </w:p>
          <w:p w14:paraId="1B944E9E" w14:textId="77777777" w:rsidR="00F33240" w:rsidRPr="00F5443B" w:rsidRDefault="00F5443B" w:rsidP="00F5443B">
            <w:pPr>
              <w:rPr>
                <w:sz w:val="24"/>
                <w:szCs w:val="24"/>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Students</w:t>
            </w:r>
            <w:proofErr w:type="gramEnd"/>
            <w:r w:rsidRPr="00F5443B">
              <w:rPr>
                <w:rFonts w:ascii="Times New Roman" w:eastAsia="Times New Roman" w:hAnsi="Times New Roman" w:cs="Times New Roman"/>
                <w:sz w:val="24"/>
                <w:szCs w:val="24"/>
                <w:lang w:val="en-US"/>
              </w:rPr>
              <w:t xml:space="preserve"> in hospitality or tourism studies</w:t>
            </w:r>
            <w:permEnd w:id="1793074157"/>
          </w:p>
        </w:tc>
      </w:tr>
      <w:tr w:rsidR="00F33240" w14:paraId="2B69D378" w14:textId="77777777">
        <w:tc>
          <w:tcPr>
            <w:tcW w:w="1905" w:type="dxa"/>
            <w:vMerge/>
          </w:tcPr>
          <w:p w14:paraId="36392F33"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4AD497A9" w14:textId="77777777" w:rsidR="00F33240" w:rsidRDefault="00B13114">
            <w:pPr>
              <w:rPr>
                <w:color w:val="0070C0"/>
                <w:sz w:val="24"/>
                <w:szCs w:val="24"/>
              </w:rPr>
            </w:pPr>
            <w:r>
              <w:rPr>
                <w:color w:val="0070C0"/>
                <w:sz w:val="24"/>
                <w:szCs w:val="24"/>
              </w:rPr>
              <w:t>Branch/sector of application</w:t>
            </w:r>
          </w:p>
        </w:tc>
        <w:tc>
          <w:tcPr>
            <w:tcW w:w="10009" w:type="dxa"/>
            <w:gridSpan w:val="4"/>
          </w:tcPr>
          <w:p w14:paraId="58CB09F5" w14:textId="77777777" w:rsidR="00E0012D" w:rsidRPr="00E0012D" w:rsidRDefault="00E0012D" w:rsidP="00E0012D">
            <w:pPr>
              <w:rPr>
                <w:color w:val="000000"/>
                <w:sz w:val="24"/>
                <w:szCs w:val="24"/>
                <w:lang w:val="en-US"/>
              </w:rPr>
            </w:pPr>
            <w:r w:rsidRPr="00E0012D">
              <w:rPr>
                <w:b/>
                <w:bCs/>
                <w:color w:val="000000"/>
                <w:sz w:val="24"/>
                <w:szCs w:val="24"/>
                <w:lang w:val="en-US"/>
              </w:rPr>
              <w:t>Tourism and Hospitality</w:t>
            </w:r>
          </w:p>
          <w:p w14:paraId="0049D480" w14:textId="77777777" w:rsidR="00F33240" w:rsidRDefault="00F33240" w:rsidP="00F5443B">
            <w:pPr>
              <w:rPr>
                <w:color w:val="0070C0"/>
                <w:sz w:val="24"/>
                <w:szCs w:val="24"/>
              </w:rPr>
            </w:pPr>
          </w:p>
        </w:tc>
      </w:tr>
      <w:tr w:rsidR="00F33240" w14:paraId="7B4D778D" w14:textId="77777777">
        <w:tc>
          <w:tcPr>
            <w:tcW w:w="1905" w:type="dxa"/>
            <w:vMerge/>
          </w:tcPr>
          <w:p w14:paraId="15E27971"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2C59938F" w14:textId="77777777" w:rsidR="00F33240" w:rsidRDefault="00B13114">
            <w:pPr>
              <w:rPr>
                <w:color w:val="0070C0"/>
                <w:sz w:val="24"/>
                <w:szCs w:val="24"/>
              </w:rPr>
            </w:pPr>
            <w:r>
              <w:rPr>
                <w:color w:val="0070C0"/>
                <w:sz w:val="24"/>
                <w:szCs w:val="24"/>
              </w:rPr>
              <w:t>Fields of application / work environment</w:t>
            </w:r>
          </w:p>
        </w:tc>
        <w:tc>
          <w:tcPr>
            <w:tcW w:w="10009" w:type="dxa"/>
            <w:gridSpan w:val="4"/>
          </w:tcPr>
          <w:p w14:paraId="037E8E93" w14:textId="77777777" w:rsidR="00F33240" w:rsidRDefault="00F33240">
            <w:pPr>
              <w:rPr>
                <w:color w:val="000000"/>
                <w:sz w:val="24"/>
                <w:szCs w:val="24"/>
              </w:rPr>
            </w:pPr>
          </w:p>
          <w:p w14:paraId="293044AB" w14:textId="77777777" w:rsidR="00E0012D" w:rsidRPr="00E0012D" w:rsidRDefault="00E0012D" w:rsidP="00E0012D">
            <w:pPr>
              <w:pStyle w:val="Listeavsnitt"/>
              <w:numPr>
                <w:ilvl w:val="0"/>
                <w:numId w:val="11"/>
              </w:numPr>
              <w:rPr>
                <w:color w:val="000000"/>
                <w:sz w:val="24"/>
                <w:szCs w:val="24"/>
                <w:lang w:val="en-US"/>
              </w:rPr>
            </w:pPr>
            <w:permStart w:id="333799200" w:edGrp="everyone"/>
            <w:r w:rsidRPr="00E0012D">
              <w:rPr>
                <w:color w:val="000000"/>
                <w:sz w:val="24"/>
                <w:szCs w:val="24"/>
                <w:lang w:val="en-US"/>
              </w:rPr>
              <w:t>Hotels and restaurants, particularly in rural and regional areas</w:t>
            </w:r>
          </w:p>
          <w:p w14:paraId="3BC70E7E" w14:textId="77777777" w:rsidR="00E0012D" w:rsidRPr="00E0012D" w:rsidRDefault="00E0012D" w:rsidP="00E0012D">
            <w:pPr>
              <w:pStyle w:val="Listeavsnitt"/>
              <w:numPr>
                <w:ilvl w:val="0"/>
                <w:numId w:val="11"/>
              </w:numPr>
              <w:rPr>
                <w:color w:val="000000"/>
                <w:sz w:val="24"/>
                <w:szCs w:val="24"/>
                <w:lang w:val="en-US"/>
              </w:rPr>
            </w:pPr>
            <w:proofErr w:type="spellStart"/>
            <w:r w:rsidRPr="00E0012D">
              <w:rPr>
                <w:color w:val="000000"/>
                <w:sz w:val="24"/>
                <w:szCs w:val="24"/>
                <w:lang w:val="en-US"/>
              </w:rPr>
              <w:lastRenderedPageBreak/>
              <w:t>Agro</w:t>
            </w:r>
            <w:proofErr w:type="spellEnd"/>
            <w:r w:rsidRPr="00E0012D">
              <w:rPr>
                <w:color w:val="000000"/>
                <w:sz w:val="24"/>
                <w:szCs w:val="24"/>
                <w:lang w:val="en-US"/>
              </w:rPr>
              <w:t>-tourism establishments</w:t>
            </w:r>
          </w:p>
          <w:p w14:paraId="5E83BE5B" w14:textId="77777777" w:rsidR="00E0012D" w:rsidRPr="00E0012D" w:rsidRDefault="00E0012D" w:rsidP="00E0012D">
            <w:pPr>
              <w:pStyle w:val="Listeavsnitt"/>
              <w:numPr>
                <w:ilvl w:val="0"/>
                <w:numId w:val="11"/>
              </w:numPr>
              <w:rPr>
                <w:color w:val="000000"/>
                <w:sz w:val="24"/>
                <w:szCs w:val="24"/>
                <w:lang w:val="en-US"/>
              </w:rPr>
            </w:pPr>
            <w:r w:rsidRPr="00E0012D">
              <w:rPr>
                <w:color w:val="000000"/>
                <w:sz w:val="24"/>
                <w:szCs w:val="24"/>
                <w:lang w:val="en-US"/>
              </w:rPr>
              <w:t>Local food markets and fairs</w:t>
            </w:r>
          </w:p>
          <w:p w14:paraId="7F2A86F1" w14:textId="77777777" w:rsidR="00E0012D" w:rsidRPr="00E0012D" w:rsidRDefault="00E0012D" w:rsidP="00E0012D">
            <w:pPr>
              <w:pStyle w:val="Listeavsnitt"/>
              <w:numPr>
                <w:ilvl w:val="0"/>
                <w:numId w:val="11"/>
              </w:numPr>
              <w:rPr>
                <w:color w:val="000000"/>
                <w:sz w:val="24"/>
                <w:szCs w:val="24"/>
                <w:lang w:val="en-US"/>
              </w:rPr>
            </w:pPr>
            <w:r w:rsidRPr="00E0012D">
              <w:rPr>
                <w:color w:val="000000"/>
                <w:sz w:val="24"/>
                <w:szCs w:val="24"/>
                <w:lang w:val="en-US"/>
              </w:rPr>
              <w:t>Tourist organizations and guided tours</w:t>
            </w:r>
          </w:p>
          <w:p w14:paraId="1D87BC3F" w14:textId="77777777" w:rsidR="00F33240" w:rsidRPr="00E0012D" w:rsidRDefault="00E0012D" w:rsidP="00E0012D">
            <w:pPr>
              <w:pStyle w:val="Listeavsnitt"/>
              <w:numPr>
                <w:ilvl w:val="0"/>
                <w:numId w:val="11"/>
              </w:numPr>
              <w:rPr>
                <w:color w:val="000000"/>
                <w:sz w:val="24"/>
                <w:szCs w:val="24"/>
              </w:rPr>
            </w:pPr>
            <w:r w:rsidRPr="00E0012D">
              <w:rPr>
                <w:color w:val="000000"/>
                <w:sz w:val="24"/>
                <w:szCs w:val="24"/>
                <w:lang w:val="en-US"/>
              </w:rPr>
              <w:t xml:space="preserve"> Culinary schools and workshops</w:t>
            </w:r>
            <w:permEnd w:id="333799200"/>
          </w:p>
        </w:tc>
      </w:tr>
      <w:tr w:rsidR="00F33240" w14:paraId="7E89FF5A" w14:textId="77777777">
        <w:tc>
          <w:tcPr>
            <w:tcW w:w="1905" w:type="dxa"/>
            <w:vMerge/>
          </w:tcPr>
          <w:p w14:paraId="65F0650A" w14:textId="77777777" w:rsidR="00F33240" w:rsidRDefault="00F33240">
            <w:pPr>
              <w:widowControl w:val="0"/>
              <w:pBdr>
                <w:top w:val="nil"/>
                <w:left w:val="nil"/>
                <w:bottom w:val="nil"/>
                <w:right w:val="nil"/>
                <w:between w:val="nil"/>
              </w:pBdr>
              <w:spacing w:line="276" w:lineRule="auto"/>
              <w:rPr>
                <w:color w:val="000000"/>
                <w:sz w:val="24"/>
                <w:szCs w:val="24"/>
              </w:rPr>
            </w:pPr>
          </w:p>
        </w:tc>
        <w:tc>
          <w:tcPr>
            <w:tcW w:w="2571" w:type="dxa"/>
          </w:tcPr>
          <w:p w14:paraId="5261248C" w14:textId="77777777" w:rsidR="00F33240" w:rsidRDefault="00B13114">
            <w:pPr>
              <w:rPr>
                <w:color w:val="0070C0"/>
                <w:sz w:val="24"/>
                <w:szCs w:val="24"/>
              </w:rPr>
            </w:pPr>
            <w:r>
              <w:rPr>
                <w:color w:val="0070C0"/>
                <w:sz w:val="24"/>
                <w:szCs w:val="24"/>
              </w:rPr>
              <w:t>Typical work/professional tasks</w:t>
            </w:r>
          </w:p>
        </w:tc>
        <w:tc>
          <w:tcPr>
            <w:tcW w:w="10009" w:type="dxa"/>
            <w:gridSpan w:val="4"/>
          </w:tcPr>
          <w:p w14:paraId="73C3E89F"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Preparing</w:t>
            </w:r>
            <w:proofErr w:type="gramEnd"/>
            <w:r w:rsidRPr="00F5443B">
              <w:rPr>
                <w:rFonts w:ascii="Times New Roman" w:eastAsia="Times New Roman" w:hAnsi="Times New Roman" w:cs="Times New Roman"/>
                <w:sz w:val="24"/>
                <w:szCs w:val="24"/>
                <w:lang w:val="en-US"/>
              </w:rPr>
              <w:t xml:space="preserve"> and presenting local dishes with authentic, regional ingredients</w:t>
            </w:r>
          </w:p>
          <w:p w14:paraId="3DC00CD4"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Developing</w:t>
            </w:r>
            <w:proofErr w:type="gramEnd"/>
            <w:r w:rsidRPr="00F5443B">
              <w:rPr>
                <w:rFonts w:ascii="Times New Roman" w:eastAsia="Times New Roman" w:hAnsi="Times New Roman" w:cs="Times New Roman"/>
                <w:sz w:val="24"/>
                <w:szCs w:val="24"/>
                <w:lang w:val="en-US"/>
              </w:rPr>
              <w:t xml:space="preserve"> menus that highlight local food traditions</w:t>
            </w:r>
          </w:p>
          <w:p w14:paraId="0BB8FE9B"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Educating</w:t>
            </w:r>
            <w:proofErr w:type="gramEnd"/>
            <w:r w:rsidRPr="00F5443B">
              <w:rPr>
                <w:rFonts w:ascii="Times New Roman" w:eastAsia="Times New Roman" w:hAnsi="Times New Roman" w:cs="Times New Roman"/>
                <w:sz w:val="24"/>
                <w:szCs w:val="24"/>
                <w:lang w:val="en-US"/>
              </w:rPr>
              <w:t xml:space="preserve"> tourists about the cultural significance of local specialties</w:t>
            </w:r>
          </w:p>
          <w:p w14:paraId="530C2EC3"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Organizing</w:t>
            </w:r>
            <w:proofErr w:type="gramEnd"/>
            <w:r w:rsidRPr="00F5443B">
              <w:rPr>
                <w:rFonts w:ascii="Times New Roman" w:eastAsia="Times New Roman" w:hAnsi="Times New Roman" w:cs="Times New Roman"/>
                <w:sz w:val="24"/>
                <w:szCs w:val="24"/>
                <w:lang w:val="en-US"/>
              </w:rPr>
              <w:t xml:space="preserve"> and leading culinary tours or food-tasting events</w:t>
            </w:r>
          </w:p>
          <w:p w14:paraId="156AE05C"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Sourcing</w:t>
            </w:r>
            <w:proofErr w:type="gramEnd"/>
            <w:r w:rsidRPr="00F5443B">
              <w:rPr>
                <w:rFonts w:ascii="Times New Roman" w:eastAsia="Times New Roman" w:hAnsi="Times New Roman" w:cs="Times New Roman"/>
                <w:sz w:val="24"/>
                <w:szCs w:val="24"/>
                <w:lang w:val="en-US"/>
              </w:rPr>
              <w:t xml:space="preserve"> ingredients from local producers and promoting farm-to-table practices</w:t>
            </w:r>
          </w:p>
          <w:p w14:paraId="402DE404"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Creating</w:t>
            </w:r>
            <w:proofErr w:type="gramEnd"/>
            <w:r w:rsidRPr="00F5443B">
              <w:rPr>
                <w:rFonts w:ascii="Times New Roman" w:eastAsia="Times New Roman" w:hAnsi="Times New Roman" w:cs="Times New Roman"/>
                <w:sz w:val="24"/>
                <w:szCs w:val="24"/>
                <w:lang w:val="en-US"/>
              </w:rPr>
              <w:t xml:space="preserve"> visual and digital content to promote culinary experiences</w:t>
            </w:r>
          </w:p>
          <w:p w14:paraId="3B9148F1"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Designing</w:t>
            </w:r>
            <w:proofErr w:type="gramEnd"/>
            <w:r w:rsidRPr="00F5443B">
              <w:rPr>
                <w:rFonts w:ascii="Times New Roman" w:eastAsia="Times New Roman" w:hAnsi="Times New Roman" w:cs="Times New Roman"/>
                <w:sz w:val="24"/>
                <w:szCs w:val="24"/>
                <w:lang w:val="en-US"/>
              </w:rPr>
              <w:t xml:space="preserve"> eco-friendly culinary events that reduce food waste</w:t>
            </w:r>
          </w:p>
          <w:p w14:paraId="4FA81712" w14:textId="77777777" w:rsidR="00F33240" w:rsidRDefault="00F5443B" w:rsidP="00F5443B">
            <w:pPr>
              <w:rPr>
                <w:color w:val="0070C0"/>
                <w:sz w:val="24"/>
                <w:szCs w:val="24"/>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Collaborating</w:t>
            </w:r>
            <w:proofErr w:type="gramEnd"/>
            <w:r w:rsidRPr="00F5443B">
              <w:rPr>
                <w:rFonts w:ascii="Times New Roman" w:eastAsia="Times New Roman" w:hAnsi="Times New Roman" w:cs="Times New Roman"/>
                <w:sz w:val="24"/>
                <w:szCs w:val="24"/>
                <w:lang w:val="en-US"/>
              </w:rPr>
              <w:t xml:space="preserve"> with local tourist organizations to enhance the culinary tourism experience</w:t>
            </w:r>
          </w:p>
        </w:tc>
      </w:tr>
      <w:tr w:rsidR="00F33240" w14:paraId="6DC7A005" w14:textId="77777777">
        <w:trPr>
          <w:trHeight w:val="1428"/>
        </w:trPr>
        <w:tc>
          <w:tcPr>
            <w:tcW w:w="1905" w:type="dxa"/>
            <w:vMerge/>
          </w:tcPr>
          <w:p w14:paraId="0F161C87"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5E513232" w14:textId="77777777" w:rsidR="00F33240" w:rsidRDefault="00B13114">
            <w:pPr>
              <w:rPr>
                <w:color w:val="0070C0"/>
                <w:sz w:val="24"/>
                <w:szCs w:val="24"/>
              </w:rPr>
            </w:pPr>
            <w:r>
              <w:rPr>
                <w:color w:val="0070C0"/>
                <w:sz w:val="24"/>
                <w:szCs w:val="24"/>
              </w:rPr>
              <w:t>Learning outcomes (personal and job related)</w:t>
            </w:r>
          </w:p>
        </w:tc>
        <w:tc>
          <w:tcPr>
            <w:tcW w:w="2319" w:type="dxa"/>
          </w:tcPr>
          <w:p w14:paraId="6BFF891E" w14:textId="77777777" w:rsidR="00F33240" w:rsidRDefault="00B13114">
            <w:pPr>
              <w:rPr>
                <w:sz w:val="24"/>
                <w:szCs w:val="24"/>
              </w:rPr>
            </w:pPr>
            <w:r>
              <w:rPr>
                <w:rFonts w:ascii="Arial Narrow" w:eastAsia="Arial Narrow" w:hAnsi="Arial Narrow" w:cs="Arial Narrow"/>
                <w:sz w:val="24"/>
                <w:szCs w:val="24"/>
              </w:rPr>
              <w:t>Knowledge</w:t>
            </w:r>
            <w:r>
              <w:rPr>
                <w:sz w:val="24"/>
                <w:szCs w:val="24"/>
              </w:rPr>
              <w:t xml:space="preserve"> </w:t>
            </w:r>
          </w:p>
          <w:p w14:paraId="453C45C0"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R</w:t>
            </w:r>
            <w:r w:rsidRPr="00F5443B">
              <w:rPr>
                <w:rFonts w:ascii="Times New Roman" w:eastAsia="Times New Roman" w:hAnsi="Times New Roman" w:cs="Times New Roman"/>
                <w:sz w:val="24"/>
                <w:szCs w:val="24"/>
                <w:lang w:val="en-US"/>
              </w:rPr>
              <w:t>egional</w:t>
            </w:r>
            <w:proofErr w:type="gramEnd"/>
            <w:r w:rsidRPr="00F5443B">
              <w:rPr>
                <w:rFonts w:ascii="Times New Roman" w:eastAsia="Times New Roman" w:hAnsi="Times New Roman" w:cs="Times New Roman"/>
                <w:sz w:val="24"/>
                <w:szCs w:val="24"/>
                <w:lang w:val="en-US"/>
              </w:rPr>
              <w:t xml:space="preserve"> culinary traditions</w:t>
            </w:r>
          </w:p>
          <w:p w14:paraId="344CA859"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L</w:t>
            </w:r>
            <w:r w:rsidRPr="00F5443B">
              <w:rPr>
                <w:rFonts w:ascii="Times New Roman" w:eastAsia="Times New Roman" w:hAnsi="Times New Roman" w:cs="Times New Roman"/>
                <w:sz w:val="24"/>
                <w:szCs w:val="24"/>
                <w:lang w:val="en-US"/>
              </w:rPr>
              <w:t>ocal</w:t>
            </w:r>
            <w:proofErr w:type="gramEnd"/>
            <w:r w:rsidRPr="00F5443B">
              <w:rPr>
                <w:rFonts w:ascii="Times New Roman" w:eastAsia="Times New Roman" w:hAnsi="Times New Roman" w:cs="Times New Roman"/>
                <w:sz w:val="24"/>
                <w:szCs w:val="24"/>
                <w:lang w:val="en-US"/>
              </w:rPr>
              <w:t xml:space="preserve"> ingredients, their seasonality, and sourcing</w:t>
            </w:r>
          </w:p>
          <w:p w14:paraId="7BE330C0"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S</w:t>
            </w:r>
            <w:r w:rsidRPr="00F5443B">
              <w:rPr>
                <w:rFonts w:ascii="Times New Roman" w:eastAsia="Times New Roman" w:hAnsi="Times New Roman" w:cs="Times New Roman"/>
                <w:sz w:val="24"/>
                <w:szCs w:val="24"/>
                <w:lang w:val="en-US"/>
              </w:rPr>
              <w:t>ustainable</w:t>
            </w:r>
            <w:proofErr w:type="gramEnd"/>
            <w:r w:rsidRPr="00F5443B">
              <w:rPr>
                <w:rFonts w:ascii="Times New Roman" w:eastAsia="Times New Roman" w:hAnsi="Times New Roman" w:cs="Times New Roman"/>
                <w:sz w:val="24"/>
                <w:szCs w:val="24"/>
                <w:lang w:val="en-US"/>
              </w:rPr>
              <w:t xml:space="preserve"> tourism and farm-to-table practices</w:t>
            </w:r>
          </w:p>
          <w:p w14:paraId="55D22E75"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F</w:t>
            </w:r>
            <w:r w:rsidRPr="00F5443B">
              <w:rPr>
                <w:rFonts w:ascii="Times New Roman" w:eastAsia="Times New Roman" w:hAnsi="Times New Roman" w:cs="Times New Roman"/>
                <w:sz w:val="24"/>
                <w:szCs w:val="24"/>
                <w:lang w:val="en-US"/>
              </w:rPr>
              <w:t>ood</w:t>
            </w:r>
            <w:proofErr w:type="gramEnd"/>
            <w:r w:rsidRPr="00F5443B">
              <w:rPr>
                <w:rFonts w:ascii="Times New Roman" w:eastAsia="Times New Roman" w:hAnsi="Times New Roman" w:cs="Times New Roman"/>
                <w:sz w:val="24"/>
                <w:szCs w:val="24"/>
                <w:lang w:val="en-US"/>
              </w:rPr>
              <w:t xml:space="preserve"> safety standards and hygiene practices</w:t>
            </w:r>
          </w:p>
          <w:p w14:paraId="7B4D3051" w14:textId="77777777" w:rsidR="00F33240" w:rsidRDefault="00F5443B" w:rsidP="00F5443B">
            <w:pPr>
              <w:rPr>
                <w:sz w:val="24"/>
                <w:szCs w:val="24"/>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D</w:t>
            </w:r>
            <w:r w:rsidRPr="00F5443B">
              <w:rPr>
                <w:rFonts w:ascii="Times New Roman" w:eastAsia="Times New Roman" w:hAnsi="Times New Roman" w:cs="Times New Roman"/>
                <w:sz w:val="24"/>
                <w:szCs w:val="24"/>
                <w:lang w:val="en-US"/>
              </w:rPr>
              <w:t>igital</w:t>
            </w:r>
            <w:proofErr w:type="gramEnd"/>
            <w:r w:rsidRPr="00F5443B">
              <w:rPr>
                <w:rFonts w:ascii="Times New Roman" w:eastAsia="Times New Roman" w:hAnsi="Times New Roman" w:cs="Times New Roman"/>
                <w:sz w:val="24"/>
                <w:szCs w:val="24"/>
                <w:lang w:val="en-US"/>
              </w:rPr>
              <w:t xml:space="preserve"> content creation for promoting culinary traditions</w:t>
            </w:r>
          </w:p>
          <w:p w14:paraId="5B439041" w14:textId="77777777" w:rsidR="00F33240" w:rsidRDefault="00F33240">
            <w:pPr>
              <w:rPr>
                <w:sz w:val="24"/>
                <w:szCs w:val="24"/>
              </w:rPr>
            </w:pPr>
          </w:p>
          <w:p w14:paraId="4A01FF21" w14:textId="77777777" w:rsidR="00F33240" w:rsidRDefault="00F33240">
            <w:pPr>
              <w:rPr>
                <w:sz w:val="24"/>
                <w:szCs w:val="24"/>
              </w:rPr>
            </w:pPr>
          </w:p>
          <w:p w14:paraId="49A575F2" w14:textId="77777777" w:rsidR="00F33240" w:rsidRDefault="00F33240">
            <w:pPr>
              <w:rPr>
                <w:sz w:val="24"/>
                <w:szCs w:val="24"/>
              </w:rPr>
            </w:pPr>
          </w:p>
          <w:p w14:paraId="6BAAA066" w14:textId="77777777" w:rsidR="00F33240" w:rsidRDefault="00F33240">
            <w:pPr>
              <w:rPr>
                <w:sz w:val="24"/>
                <w:szCs w:val="24"/>
              </w:rPr>
            </w:pPr>
          </w:p>
          <w:p w14:paraId="0BD860F2" w14:textId="77777777" w:rsidR="00F33240" w:rsidRDefault="00F33240">
            <w:pPr>
              <w:rPr>
                <w:sz w:val="24"/>
                <w:szCs w:val="24"/>
              </w:rPr>
            </w:pPr>
          </w:p>
        </w:tc>
        <w:tc>
          <w:tcPr>
            <w:tcW w:w="2865" w:type="dxa"/>
            <w:gridSpan w:val="2"/>
          </w:tcPr>
          <w:p w14:paraId="070BC902" w14:textId="77777777" w:rsidR="00F33240" w:rsidRDefault="00B13114">
            <w:pPr>
              <w:rPr>
                <w:rFonts w:ascii="Arial Narrow" w:eastAsia="Arial Narrow" w:hAnsi="Arial Narrow" w:cs="Arial Narrow"/>
                <w:sz w:val="24"/>
                <w:szCs w:val="24"/>
                <w:lang w:val="sr-Latn-ME"/>
              </w:rPr>
            </w:pPr>
            <w:r>
              <w:rPr>
                <w:rFonts w:ascii="Arial Narrow" w:eastAsia="Arial Narrow" w:hAnsi="Arial Narrow" w:cs="Arial Narrow"/>
                <w:sz w:val="24"/>
                <w:szCs w:val="24"/>
              </w:rPr>
              <w:lastRenderedPageBreak/>
              <w:t>Skills</w:t>
            </w:r>
          </w:p>
          <w:p w14:paraId="6A2B01D4" w14:textId="77777777" w:rsidR="0003348E" w:rsidRPr="0003348E" w:rsidRDefault="0003348E">
            <w:pPr>
              <w:rPr>
                <w:rFonts w:ascii="Arial Narrow" w:eastAsia="Arial Narrow" w:hAnsi="Arial Narrow" w:cs="Arial Narrow"/>
                <w:sz w:val="24"/>
                <w:szCs w:val="24"/>
                <w:lang w:val="sr-Latn-ME"/>
              </w:rPr>
            </w:pPr>
            <w:r>
              <w:rPr>
                <w:rFonts w:ascii="Times New Roman" w:eastAsia="Times New Roman" w:hAnsi="Times New Roman" w:cs="Times New Roman"/>
                <w:sz w:val="24"/>
                <w:szCs w:val="24"/>
                <w:lang w:val="en-US"/>
              </w:rPr>
              <w:t>Job skills</w:t>
            </w:r>
          </w:p>
          <w:p w14:paraId="0EF21363"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Preparing</w:t>
            </w:r>
            <w:proofErr w:type="gramEnd"/>
            <w:r w:rsidRPr="00F5443B">
              <w:rPr>
                <w:rFonts w:ascii="Times New Roman" w:eastAsia="Times New Roman" w:hAnsi="Times New Roman" w:cs="Times New Roman"/>
                <w:sz w:val="24"/>
                <w:szCs w:val="24"/>
                <w:lang w:val="en-US"/>
              </w:rPr>
              <w:t xml:space="preserve"> and cooking traditional regional dishes</w:t>
            </w:r>
          </w:p>
          <w:p w14:paraId="77DE699E" w14:textId="77777777" w:rsid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Presenting</w:t>
            </w:r>
            <w:proofErr w:type="gramEnd"/>
            <w:r w:rsidRPr="00F5443B">
              <w:rPr>
                <w:rFonts w:ascii="Times New Roman" w:eastAsia="Times New Roman" w:hAnsi="Times New Roman" w:cs="Times New Roman"/>
                <w:sz w:val="24"/>
                <w:szCs w:val="24"/>
                <w:lang w:val="en-US"/>
              </w:rPr>
              <w:t xml:space="preserve"> food attractively to enhance the tourist experience</w:t>
            </w:r>
          </w:p>
          <w:p w14:paraId="2A86DC7E" w14:textId="77777777" w:rsidR="0003348E" w:rsidRPr="00F5443B" w:rsidRDefault="0003348E" w:rsidP="00F5443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Language skills</w:t>
            </w:r>
          </w:p>
          <w:p w14:paraId="12C59EA0" w14:textId="77777777" w:rsid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Communicating</w:t>
            </w:r>
            <w:proofErr w:type="gramEnd"/>
            <w:r w:rsidRPr="00F5443B">
              <w:rPr>
                <w:rFonts w:ascii="Times New Roman" w:eastAsia="Times New Roman" w:hAnsi="Times New Roman" w:cs="Times New Roman"/>
                <w:sz w:val="24"/>
                <w:szCs w:val="24"/>
                <w:lang w:val="en-US"/>
              </w:rPr>
              <w:t xml:space="preserve"> effectively with tourists about food culture and traditions</w:t>
            </w:r>
          </w:p>
          <w:p w14:paraId="4263133A" w14:textId="77777777" w:rsidR="0003348E" w:rsidRDefault="0003348E" w:rsidP="00F5443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Digital skills</w:t>
            </w:r>
          </w:p>
          <w:p w14:paraId="6DE56D43" w14:textId="77777777" w:rsidR="0003348E" w:rsidRPr="00F5443B" w:rsidRDefault="0003348E" w:rsidP="00F5443B">
            <w:pPr>
              <w:rPr>
                <w:rFonts w:ascii="Times New Roman" w:eastAsia="Times New Roman" w:hAnsi="Times New Roman" w:cs="Times New Roman"/>
                <w:sz w:val="24"/>
                <w:szCs w:val="24"/>
                <w:lang w:val="en-US"/>
              </w:rPr>
            </w:pPr>
          </w:p>
          <w:p w14:paraId="159D9156" w14:textId="77777777" w:rsidR="00F5443B" w:rsidRPr="00F5443B" w:rsidRDefault="00F5443B" w:rsidP="00F5443B">
            <w:pPr>
              <w:rPr>
                <w:rFonts w:ascii="Times New Roman" w:eastAsia="Times New Roman" w:hAnsi="Times New Roman" w:cs="Times New Roman"/>
                <w:sz w:val="24"/>
                <w:szCs w:val="24"/>
                <w:lang w:val="en-US"/>
              </w:rPr>
            </w:pPr>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w:t>
            </w:r>
            <w:r w:rsidR="0003348E" w:rsidRPr="00F5443B">
              <w:rPr>
                <w:rFonts w:ascii="Times New Roman" w:eastAsia="Times New Roman" w:hAnsi="Times New Roman" w:cs="Times New Roman"/>
                <w:sz w:val="24"/>
                <w:szCs w:val="24"/>
                <w:lang w:val="en-US"/>
              </w:rPr>
              <w:t>Using online tools (e.g., Instagram, food blogs) to promote culinary tourism</w:t>
            </w:r>
            <w:r w:rsidRPr="00F5443B">
              <w:rPr>
                <w:rFonts w:ascii="Times New Roman" w:eastAsia="Times New Roman" w:hAnsi="Times New Roman" w:cs="Times New Roman"/>
                <w:sz w:val="24"/>
                <w:szCs w:val="24"/>
                <w:lang w:val="en-US"/>
              </w:rPr>
              <w:t xml:space="preserve"> </w:t>
            </w:r>
          </w:p>
          <w:p w14:paraId="58DD5C98"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lastRenderedPageBreak/>
              <w:t></w:t>
            </w:r>
            <w:r w:rsidRPr="00F5443B">
              <w:rPr>
                <w:rFonts w:ascii="Times New Roman" w:eastAsia="Times New Roman" w:hAnsi="Times New Roman" w:cs="Times New Roman"/>
                <w:sz w:val="24"/>
                <w:szCs w:val="24"/>
                <w:lang w:val="en-US"/>
              </w:rPr>
              <w:t xml:space="preserve">  </w:t>
            </w:r>
            <w:r w:rsidR="0003348E" w:rsidRPr="00F5443B">
              <w:rPr>
                <w:rFonts w:ascii="Times New Roman" w:eastAsia="Times New Roman" w:hAnsi="Times New Roman" w:cs="Times New Roman"/>
                <w:sz w:val="24"/>
                <w:szCs w:val="24"/>
                <w:lang w:val="en-US"/>
              </w:rPr>
              <w:t>Designing</w:t>
            </w:r>
            <w:proofErr w:type="gramEnd"/>
            <w:r w:rsidR="0003348E" w:rsidRPr="00F5443B">
              <w:rPr>
                <w:rFonts w:ascii="Times New Roman" w:eastAsia="Times New Roman" w:hAnsi="Times New Roman" w:cs="Times New Roman"/>
                <w:sz w:val="24"/>
                <w:szCs w:val="24"/>
                <w:lang w:val="en-US"/>
              </w:rPr>
              <w:t xml:space="preserve"> menus and events that promote local cuisine and reduce waste</w:t>
            </w:r>
          </w:p>
          <w:p w14:paraId="3F361094" w14:textId="77777777" w:rsidR="00F33240" w:rsidRDefault="00F5443B" w:rsidP="00F5443B">
            <w:pPr>
              <w:rPr>
                <w:sz w:val="24"/>
                <w:szCs w:val="24"/>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Editing</w:t>
            </w:r>
            <w:proofErr w:type="gramEnd"/>
            <w:r w:rsidRPr="00F5443B">
              <w:rPr>
                <w:rFonts w:ascii="Times New Roman" w:eastAsia="Times New Roman" w:hAnsi="Times New Roman" w:cs="Times New Roman"/>
                <w:sz w:val="24"/>
                <w:szCs w:val="24"/>
                <w:lang w:val="en-US"/>
              </w:rPr>
              <w:t xml:space="preserve"> and creating visual content for digital platforms</w:t>
            </w:r>
          </w:p>
        </w:tc>
        <w:tc>
          <w:tcPr>
            <w:tcW w:w="4825" w:type="dxa"/>
          </w:tcPr>
          <w:p w14:paraId="1826E40C" w14:textId="77777777" w:rsidR="00F33240" w:rsidRDefault="00B13114">
            <w:pPr>
              <w:rPr>
                <w:rFonts w:ascii="Arial Narrow" w:eastAsia="Arial Narrow" w:hAnsi="Arial Narrow" w:cs="Arial Narrow"/>
                <w:sz w:val="24"/>
                <w:szCs w:val="24"/>
              </w:rPr>
            </w:pPr>
            <w:r>
              <w:rPr>
                <w:rFonts w:ascii="Arial Narrow" w:eastAsia="Arial Narrow" w:hAnsi="Arial Narrow" w:cs="Arial Narrow"/>
                <w:sz w:val="24"/>
                <w:szCs w:val="24"/>
              </w:rPr>
              <w:lastRenderedPageBreak/>
              <w:t>Competences</w:t>
            </w:r>
          </w:p>
          <w:p w14:paraId="27075184"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03348E">
              <w:rPr>
                <w:rFonts w:ascii="Times New Roman" w:eastAsia="Times New Roman" w:hAnsi="Times New Roman" w:cs="Times New Roman"/>
                <w:sz w:val="24"/>
                <w:szCs w:val="24"/>
                <w:lang w:val="en-US"/>
              </w:rPr>
              <w:t xml:space="preserve">  </w:t>
            </w:r>
            <w:r w:rsidR="005E3803">
              <w:rPr>
                <w:rFonts w:ascii="Times New Roman" w:eastAsia="Times New Roman" w:hAnsi="Times New Roman" w:cs="Times New Roman"/>
                <w:sz w:val="24"/>
                <w:szCs w:val="24"/>
                <w:lang w:val="en-US"/>
              </w:rPr>
              <w:t>D</w:t>
            </w:r>
            <w:r w:rsidRPr="00F5443B">
              <w:rPr>
                <w:rFonts w:ascii="Times New Roman" w:eastAsia="Times New Roman" w:hAnsi="Times New Roman" w:cs="Times New Roman"/>
                <w:sz w:val="24"/>
                <w:szCs w:val="24"/>
                <w:lang w:val="en-US"/>
              </w:rPr>
              <w:t>esign</w:t>
            </w:r>
            <w:proofErr w:type="gramEnd"/>
            <w:r w:rsidRPr="00F5443B">
              <w:rPr>
                <w:rFonts w:ascii="Times New Roman" w:eastAsia="Times New Roman" w:hAnsi="Times New Roman" w:cs="Times New Roman"/>
                <w:sz w:val="24"/>
                <w:szCs w:val="24"/>
                <w:lang w:val="en-US"/>
              </w:rPr>
              <w:t xml:space="preserve"> tourist-friendly experiences combining gastronomy with cultural storytelling</w:t>
            </w:r>
          </w:p>
          <w:p w14:paraId="5ECEEE6C"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C</w:t>
            </w:r>
            <w:r w:rsidR="0003348E">
              <w:rPr>
                <w:rFonts w:ascii="Times New Roman" w:eastAsia="Times New Roman" w:hAnsi="Times New Roman" w:cs="Times New Roman"/>
                <w:sz w:val="24"/>
                <w:szCs w:val="24"/>
                <w:lang w:val="en-US"/>
              </w:rPr>
              <w:t>ollaborate</w:t>
            </w:r>
            <w:proofErr w:type="gramEnd"/>
            <w:r w:rsidRPr="00F5443B">
              <w:rPr>
                <w:rFonts w:ascii="Times New Roman" w:eastAsia="Times New Roman" w:hAnsi="Times New Roman" w:cs="Times New Roman"/>
                <w:sz w:val="24"/>
                <w:szCs w:val="24"/>
                <w:lang w:val="en-US"/>
              </w:rPr>
              <w:t xml:space="preserve"> with local producers and artisans to promote sustainability</w:t>
            </w:r>
          </w:p>
          <w:p w14:paraId="439D8B49"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03348E">
              <w:rPr>
                <w:rFonts w:ascii="Times New Roman" w:eastAsia="Times New Roman" w:hAnsi="Times New Roman" w:cs="Times New Roman"/>
                <w:sz w:val="24"/>
                <w:szCs w:val="24"/>
                <w:lang w:val="en-US"/>
              </w:rPr>
              <w:t xml:space="preserve">  </w:t>
            </w:r>
            <w:r w:rsidR="005E3803">
              <w:rPr>
                <w:rFonts w:ascii="Times New Roman" w:eastAsia="Times New Roman" w:hAnsi="Times New Roman" w:cs="Times New Roman"/>
                <w:sz w:val="24"/>
                <w:szCs w:val="24"/>
                <w:lang w:val="en-US"/>
              </w:rPr>
              <w:t>P</w:t>
            </w:r>
            <w:r w:rsidRPr="00F5443B">
              <w:rPr>
                <w:rFonts w:ascii="Times New Roman" w:eastAsia="Times New Roman" w:hAnsi="Times New Roman" w:cs="Times New Roman"/>
                <w:sz w:val="24"/>
                <w:szCs w:val="24"/>
                <w:lang w:val="en-US"/>
              </w:rPr>
              <w:t>romote</w:t>
            </w:r>
            <w:proofErr w:type="gramEnd"/>
            <w:r w:rsidRPr="00F5443B">
              <w:rPr>
                <w:rFonts w:ascii="Times New Roman" w:eastAsia="Times New Roman" w:hAnsi="Times New Roman" w:cs="Times New Roman"/>
                <w:sz w:val="24"/>
                <w:szCs w:val="24"/>
                <w:lang w:val="en-US"/>
              </w:rPr>
              <w:t xml:space="preserve"> sustainability through local sourcing and waste reduction practices</w:t>
            </w:r>
          </w:p>
          <w:p w14:paraId="0DF5587F"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0003348E">
              <w:rPr>
                <w:rFonts w:ascii="Times New Roman" w:eastAsia="Times New Roman" w:hAnsi="Times New Roman" w:cs="Times New Roman"/>
                <w:sz w:val="24"/>
                <w:szCs w:val="24"/>
                <w:lang w:val="en-US"/>
              </w:rPr>
              <w:t xml:space="preserve">  </w:t>
            </w:r>
            <w:r w:rsidR="005E3803">
              <w:rPr>
                <w:rFonts w:ascii="Times New Roman" w:eastAsia="Times New Roman" w:hAnsi="Times New Roman" w:cs="Times New Roman"/>
                <w:sz w:val="24"/>
                <w:szCs w:val="24"/>
                <w:lang w:val="en-US"/>
              </w:rPr>
              <w:t>D</w:t>
            </w:r>
            <w:r w:rsidRPr="00F5443B">
              <w:rPr>
                <w:rFonts w:ascii="Times New Roman" w:eastAsia="Times New Roman" w:hAnsi="Times New Roman" w:cs="Times New Roman"/>
                <w:sz w:val="24"/>
                <w:szCs w:val="24"/>
                <w:lang w:val="en-US"/>
              </w:rPr>
              <w:t>evelop</w:t>
            </w:r>
            <w:proofErr w:type="gramEnd"/>
            <w:r w:rsidRPr="00F5443B">
              <w:rPr>
                <w:rFonts w:ascii="Times New Roman" w:eastAsia="Times New Roman" w:hAnsi="Times New Roman" w:cs="Times New Roman"/>
                <w:sz w:val="24"/>
                <w:szCs w:val="24"/>
                <w:lang w:val="en-US"/>
              </w:rPr>
              <w:t xml:space="preserve"> partnerships with local communities to create integrated tourism experiences</w:t>
            </w:r>
          </w:p>
          <w:p w14:paraId="1850C5F9" w14:textId="77777777" w:rsidR="00F33240" w:rsidRPr="00F5443B" w:rsidRDefault="00F5443B" w:rsidP="00F5443B">
            <w:pPr>
              <w:pBdr>
                <w:top w:val="nil"/>
                <w:left w:val="nil"/>
                <w:bottom w:val="nil"/>
                <w:right w:val="nil"/>
                <w:between w:val="nil"/>
              </w:pBdr>
              <w:rPr>
                <w:color w:val="000000"/>
                <w:sz w:val="24"/>
                <w:szCs w:val="24"/>
              </w:rPr>
            </w:pPr>
            <w:proofErr w:type="gramStart"/>
            <w:r w:rsidRPr="00F5443B">
              <w:rPr>
                <w:rFonts w:ascii="Times New Roman" w:eastAsia="Times New Roman" w:hAnsi="Symbol" w:cs="Times New Roman"/>
                <w:sz w:val="24"/>
                <w:szCs w:val="24"/>
                <w:lang w:val="en-US"/>
              </w:rPr>
              <w:t></w:t>
            </w:r>
            <w:r w:rsidR="005E3803">
              <w:rPr>
                <w:rFonts w:ascii="Times New Roman" w:eastAsia="Times New Roman" w:hAnsi="Times New Roman" w:cs="Times New Roman"/>
                <w:sz w:val="24"/>
                <w:szCs w:val="24"/>
                <w:lang w:val="en-US"/>
              </w:rPr>
              <w:t xml:space="preserve">  E</w:t>
            </w:r>
            <w:r w:rsidR="0003348E">
              <w:rPr>
                <w:rFonts w:ascii="Times New Roman" w:eastAsia="Times New Roman" w:hAnsi="Times New Roman" w:cs="Times New Roman"/>
                <w:sz w:val="24"/>
                <w:szCs w:val="24"/>
                <w:lang w:val="en-US"/>
              </w:rPr>
              <w:t>valuate</w:t>
            </w:r>
            <w:proofErr w:type="gramEnd"/>
            <w:r w:rsidRPr="00F5443B">
              <w:rPr>
                <w:rFonts w:ascii="Times New Roman" w:eastAsia="Times New Roman" w:hAnsi="Times New Roman" w:cs="Times New Roman"/>
                <w:sz w:val="24"/>
                <w:szCs w:val="24"/>
                <w:lang w:val="en-US"/>
              </w:rPr>
              <w:t xml:space="preserve"> culinary events through data collection from tourists</w:t>
            </w:r>
          </w:p>
        </w:tc>
      </w:tr>
      <w:tr w:rsidR="00F33240" w14:paraId="0BCF93CC" w14:textId="77777777">
        <w:tc>
          <w:tcPr>
            <w:tcW w:w="1905" w:type="dxa"/>
            <w:vMerge/>
          </w:tcPr>
          <w:p w14:paraId="1E52D35C"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6A83277E" w14:textId="77777777" w:rsidR="00F33240" w:rsidRDefault="00B13114">
            <w:pPr>
              <w:rPr>
                <w:sz w:val="24"/>
                <w:szCs w:val="24"/>
              </w:rPr>
            </w:pPr>
            <w:r>
              <w:rPr>
                <w:sz w:val="24"/>
                <w:szCs w:val="24"/>
              </w:rPr>
              <w:t>Validation</w:t>
            </w:r>
          </w:p>
        </w:tc>
        <w:tc>
          <w:tcPr>
            <w:tcW w:w="4000" w:type="dxa"/>
            <w:gridSpan w:val="2"/>
          </w:tcPr>
          <w:p w14:paraId="448EFA05" w14:textId="77777777" w:rsidR="00F33240" w:rsidRDefault="00B13114">
            <w:pPr>
              <w:rPr>
                <w:sz w:val="24"/>
                <w:szCs w:val="24"/>
              </w:rPr>
            </w:pPr>
            <w:r>
              <w:rPr>
                <w:sz w:val="24"/>
                <w:szCs w:val="24"/>
              </w:rPr>
              <w:t>Criteria</w:t>
            </w:r>
          </w:p>
          <w:p w14:paraId="3C1A6536" w14:textId="77777777" w:rsidR="00F33240" w:rsidRDefault="00F33240">
            <w:pPr>
              <w:rPr>
                <w:sz w:val="24"/>
                <w:szCs w:val="24"/>
              </w:rPr>
            </w:pPr>
          </w:p>
          <w:p w14:paraId="5BA9A8D3"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Demonstration</w:t>
            </w:r>
            <w:proofErr w:type="gramEnd"/>
            <w:r w:rsidRPr="00F5443B">
              <w:rPr>
                <w:rFonts w:ascii="Times New Roman" w:eastAsia="Times New Roman" w:hAnsi="Times New Roman" w:cs="Times New Roman"/>
                <w:sz w:val="24"/>
                <w:szCs w:val="24"/>
                <w:lang w:val="en-US"/>
              </w:rPr>
              <w:t xml:space="preserve"> of practical culinary skills through live or recorded presentations of local dishes</w:t>
            </w:r>
          </w:p>
          <w:p w14:paraId="16BE8930" w14:textId="77777777" w:rsidR="00F5443B" w:rsidRPr="00F5443B" w:rsidRDefault="00F5443B" w:rsidP="00F5443B">
            <w:pPr>
              <w:rPr>
                <w:rFonts w:ascii="Times New Roman" w:eastAsia="Times New Roman" w:hAnsi="Times New Roman" w:cs="Times New Roman"/>
                <w:sz w:val="24"/>
                <w:szCs w:val="24"/>
                <w:lang w:val="en-US"/>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Creating</w:t>
            </w:r>
            <w:proofErr w:type="gramEnd"/>
            <w:r w:rsidRPr="00F5443B">
              <w:rPr>
                <w:rFonts w:ascii="Times New Roman" w:eastAsia="Times New Roman" w:hAnsi="Times New Roman" w:cs="Times New Roman"/>
                <w:sz w:val="24"/>
                <w:szCs w:val="24"/>
                <w:lang w:val="en-US"/>
              </w:rPr>
              <w:t xml:space="preserve"> a comprehensive portfolio, including a menu, event plan, and promotional materials for a culinary tourism experience</w:t>
            </w:r>
          </w:p>
          <w:p w14:paraId="26A1A472" w14:textId="77777777" w:rsidR="00F33240" w:rsidRDefault="00F5443B" w:rsidP="00F5443B">
            <w:pPr>
              <w:rPr>
                <w:sz w:val="24"/>
                <w:szCs w:val="24"/>
              </w:rPr>
            </w:pPr>
            <w:proofErr w:type="gramStart"/>
            <w:r w:rsidRPr="00F5443B">
              <w:rPr>
                <w:rFonts w:ascii="Times New Roman" w:eastAsia="Times New Roman" w:hAnsi="Symbol" w:cs="Times New Roman"/>
                <w:sz w:val="24"/>
                <w:szCs w:val="24"/>
                <w:lang w:val="en-US"/>
              </w:rPr>
              <w:t></w:t>
            </w:r>
            <w:r w:rsidRPr="00F5443B">
              <w:rPr>
                <w:rFonts w:ascii="Times New Roman" w:eastAsia="Times New Roman" w:hAnsi="Times New Roman" w:cs="Times New Roman"/>
                <w:sz w:val="24"/>
                <w:szCs w:val="24"/>
                <w:lang w:val="en-US"/>
              </w:rPr>
              <w:t xml:space="preserve">  Development</w:t>
            </w:r>
            <w:proofErr w:type="gramEnd"/>
            <w:r w:rsidRPr="00F5443B">
              <w:rPr>
                <w:rFonts w:ascii="Times New Roman" w:eastAsia="Times New Roman" w:hAnsi="Times New Roman" w:cs="Times New Roman"/>
                <w:sz w:val="24"/>
                <w:szCs w:val="24"/>
                <w:lang w:val="en-US"/>
              </w:rPr>
              <w:t xml:space="preserve"> and execution of a digital marketing campaign for a culinary event</w:t>
            </w:r>
          </w:p>
        </w:tc>
        <w:tc>
          <w:tcPr>
            <w:tcW w:w="6009" w:type="dxa"/>
            <w:gridSpan w:val="2"/>
          </w:tcPr>
          <w:p w14:paraId="222E711F" w14:textId="77777777" w:rsidR="00F33240" w:rsidRDefault="00B13114">
            <w:pPr>
              <w:rPr>
                <w:sz w:val="24"/>
                <w:szCs w:val="24"/>
              </w:rPr>
            </w:pPr>
            <w:r>
              <w:rPr>
                <w:sz w:val="24"/>
                <w:szCs w:val="24"/>
              </w:rPr>
              <w:t>Procedures</w:t>
            </w:r>
          </w:p>
          <w:p w14:paraId="56D5D6C4" w14:textId="1E0ED2D3" w:rsidR="00CE148A" w:rsidRDefault="00CE148A" w:rsidP="00CE148A">
            <w:pPr>
              <w:pStyle w:val="Ingenmellomrom"/>
              <w:numPr>
                <w:ilvl w:val="0"/>
                <w:numId w:val="20"/>
              </w:numPr>
            </w:pPr>
            <w:r w:rsidRPr="00BC64C0">
              <w:t xml:space="preserve">Formation of Examination Committee </w:t>
            </w:r>
          </w:p>
          <w:p w14:paraId="6AB68594" w14:textId="16E09189" w:rsidR="00F33240" w:rsidRDefault="00D55BE3" w:rsidP="00CE148A">
            <w:pPr>
              <w:pStyle w:val="Ingenmellomrom"/>
              <w:numPr>
                <w:ilvl w:val="0"/>
                <w:numId w:val="20"/>
              </w:numPr>
            </w:pPr>
            <w:r w:rsidRPr="00D55BE3">
              <w:t>Development of a practical project on a given topic</w:t>
            </w:r>
          </w:p>
          <w:p w14:paraId="772F7E5E" w14:textId="546FB6B3" w:rsidR="00F5443B" w:rsidRPr="00F5443B" w:rsidRDefault="00F5443B" w:rsidP="00CE148A">
            <w:pPr>
              <w:pStyle w:val="Ingenmellomrom"/>
              <w:numPr>
                <w:ilvl w:val="0"/>
                <w:numId w:val="20"/>
              </w:numPr>
              <w:rPr>
                <w:rFonts w:ascii="Times New Roman" w:eastAsia="Times New Roman" w:hAnsi="Times New Roman" w:cs="Times New Roman"/>
                <w:lang w:val="en-US"/>
              </w:rPr>
            </w:pPr>
            <w:r w:rsidRPr="00F5443B">
              <w:rPr>
                <w:rFonts w:ascii="Times New Roman" w:eastAsia="Times New Roman" w:hAnsi="Times New Roman" w:cs="Times New Roman"/>
                <w:lang w:val="en-US"/>
              </w:rPr>
              <w:t>Practical assessments by culinary professionals and regional food experts</w:t>
            </w:r>
          </w:p>
          <w:p w14:paraId="740FC2CC" w14:textId="5CC0E431" w:rsidR="00F5443B" w:rsidRPr="00F5443B" w:rsidRDefault="00F5443B" w:rsidP="00CE148A">
            <w:pPr>
              <w:pStyle w:val="Ingenmellomrom"/>
              <w:numPr>
                <w:ilvl w:val="0"/>
                <w:numId w:val="20"/>
              </w:numPr>
              <w:rPr>
                <w:rFonts w:ascii="Times New Roman" w:eastAsia="Times New Roman" w:hAnsi="Times New Roman" w:cs="Times New Roman"/>
                <w:lang w:val="en-US"/>
              </w:rPr>
            </w:pPr>
            <w:r w:rsidRPr="00F5443B">
              <w:rPr>
                <w:rFonts w:ascii="Times New Roman" w:eastAsia="Times New Roman" w:hAnsi="Times New Roman" w:cs="Times New Roman"/>
                <w:lang w:val="en-US"/>
              </w:rPr>
              <w:t>Feedback from participating tourist organizations and event attendees</w:t>
            </w:r>
          </w:p>
          <w:p w14:paraId="1BB1069F" w14:textId="6EFF0C9B" w:rsidR="00F5443B" w:rsidRPr="00F5443B" w:rsidRDefault="00F5443B" w:rsidP="00CE148A">
            <w:pPr>
              <w:pStyle w:val="Ingenmellomrom"/>
              <w:numPr>
                <w:ilvl w:val="0"/>
                <w:numId w:val="20"/>
              </w:numPr>
              <w:rPr>
                <w:rFonts w:ascii="Times New Roman" w:eastAsia="Times New Roman" w:hAnsi="Times New Roman" w:cs="Times New Roman"/>
                <w:lang w:val="en-US"/>
              </w:rPr>
            </w:pPr>
            <w:r w:rsidRPr="00F5443B">
              <w:rPr>
                <w:rFonts w:ascii="Times New Roman" w:eastAsia="Times New Roman" w:hAnsi="Times New Roman" w:cs="Times New Roman"/>
                <w:lang w:val="en-US"/>
              </w:rPr>
              <w:t>Evaluation of digital campaigns, including social media activity and audience engagement</w:t>
            </w:r>
          </w:p>
          <w:p w14:paraId="7157B4A3" w14:textId="49938A39" w:rsidR="00F5443B" w:rsidRPr="00F5443B" w:rsidRDefault="00F5443B" w:rsidP="00CE148A">
            <w:pPr>
              <w:pStyle w:val="Ingenmellomrom"/>
              <w:numPr>
                <w:ilvl w:val="0"/>
                <w:numId w:val="20"/>
              </w:numPr>
              <w:rPr>
                <w:rFonts w:ascii="Times New Roman" w:eastAsia="Times New Roman" w:hAnsi="Times New Roman" w:cs="Times New Roman"/>
                <w:lang w:val="en-US"/>
              </w:rPr>
            </w:pPr>
            <w:r w:rsidRPr="00F5443B">
              <w:rPr>
                <w:rFonts w:ascii="Times New Roman" w:eastAsia="Times New Roman" w:hAnsi="Times New Roman" w:cs="Times New Roman"/>
                <w:lang w:val="en-US"/>
              </w:rPr>
              <w:t>Creation and submission of a portfolio documenting all activities, menus, and promotional content</w:t>
            </w:r>
          </w:p>
          <w:p w14:paraId="4CB9B7DE" w14:textId="77777777" w:rsidR="00F33240" w:rsidRDefault="00F5443B" w:rsidP="00CE148A">
            <w:pPr>
              <w:pStyle w:val="Ingenmellomrom"/>
              <w:numPr>
                <w:ilvl w:val="0"/>
                <w:numId w:val="20"/>
              </w:numPr>
            </w:pPr>
            <w:proofErr w:type="gramStart"/>
            <w:r w:rsidRPr="00F5443B">
              <w:rPr>
                <w:rFonts w:ascii="Times New Roman" w:eastAsia="Times New Roman" w:hAnsi="Symbol" w:cs="Times New Roman"/>
                <w:lang w:val="en-US"/>
              </w:rPr>
              <w:t></w:t>
            </w:r>
            <w:r w:rsidRPr="00F5443B">
              <w:rPr>
                <w:rFonts w:ascii="Times New Roman" w:eastAsia="Times New Roman" w:hAnsi="Times New Roman" w:cs="Times New Roman"/>
                <w:lang w:val="en-US"/>
              </w:rPr>
              <w:t xml:space="preserve">  Online</w:t>
            </w:r>
            <w:proofErr w:type="gramEnd"/>
            <w:r w:rsidRPr="00F5443B">
              <w:rPr>
                <w:rFonts w:ascii="Times New Roman" w:eastAsia="Times New Roman" w:hAnsi="Times New Roman" w:cs="Times New Roman"/>
                <w:lang w:val="en-US"/>
              </w:rPr>
              <w:t xml:space="preserve"> quizzes testing knowledge of sustainability, local food traditions, and digital marketing tools</w:t>
            </w:r>
          </w:p>
        </w:tc>
      </w:tr>
      <w:tr w:rsidR="00F33240" w14:paraId="4F9689DD" w14:textId="77777777">
        <w:tc>
          <w:tcPr>
            <w:tcW w:w="1905" w:type="dxa"/>
            <w:vMerge/>
          </w:tcPr>
          <w:p w14:paraId="3565ABE9"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1880E955" w14:textId="77777777" w:rsidR="00F33240" w:rsidRDefault="00B13114">
            <w:pPr>
              <w:rPr>
                <w:color w:val="0070C0"/>
                <w:sz w:val="24"/>
                <w:szCs w:val="24"/>
              </w:rPr>
            </w:pPr>
            <w:r>
              <w:rPr>
                <w:color w:val="0070C0"/>
                <w:sz w:val="24"/>
                <w:szCs w:val="24"/>
              </w:rPr>
              <w:t xml:space="preserve">Recognized/accepted (documented by </w:t>
            </w:r>
            <w:r>
              <w:rPr>
                <w:color w:val="0070C0"/>
                <w:sz w:val="24"/>
                <w:szCs w:val="24"/>
                <w:u w:val="single"/>
              </w:rPr>
              <w:t xml:space="preserve">MoU </w:t>
            </w:r>
            <w:r>
              <w:rPr>
                <w:color w:val="0070C0"/>
                <w:sz w:val="24"/>
                <w:szCs w:val="24"/>
              </w:rPr>
              <w:t>)</w:t>
            </w:r>
          </w:p>
        </w:tc>
        <w:tc>
          <w:tcPr>
            <w:tcW w:w="10009" w:type="dxa"/>
            <w:gridSpan w:val="4"/>
          </w:tcPr>
          <w:p w14:paraId="311A6DEE" w14:textId="77777777" w:rsidR="00CE148A" w:rsidRPr="00BC64C0" w:rsidRDefault="00CE148A" w:rsidP="00CE148A">
            <w:pPr>
              <w:pStyle w:val="Ingenmellomrom"/>
              <w:numPr>
                <w:ilvl w:val="0"/>
                <w:numId w:val="18"/>
              </w:numPr>
            </w:pPr>
            <w:r w:rsidRPr="00BC64C0">
              <w:t>VET Centre</w:t>
            </w:r>
          </w:p>
          <w:p w14:paraId="5DF81D13" w14:textId="77777777" w:rsidR="00CE148A" w:rsidRPr="00BC64C0" w:rsidRDefault="00CE148A" w:rsidP="00CE148A">
            <w:pPr>
              <w:pStyle w:val="Ingenmellomrom"/>
              <w:numPr>
                <w:ilvl w:val="0"/>
                <w:numId w:val="18"/>
              </w:numPr>
            </w:pPr>
            <w:r w:rsidRPr="00BC64C0">
              <w:t xml:space="preserve">Examination </w:t>
            </w:r>
            <w:r>
              <w:t>C</w:t>
            </w:r>
            <w:r w:rsidRPr="00BC64C0">
              <w:t>entre</w:t>
            </w:r>
          </w:p>
          <w:p w14:paraId="248413A2" w14:textId="6F7ABFEE" w:rsidR="00DB7FED" w:rsidRPr="008D523B" w:rsidRDefault="00DB7FED" w:rsidP="00CE148A">
            <w:pPr>
              <w:pStyle w:val="Ingenmellomrom"/>
              <w:numPr>
                <w:ilvl w:val="0"/>
                <w:numId w:val="18"/>
              </w:numPr>
              <w:rPr>
                <w:lang w:val="en-US"/>
              </w:rPr>
            </w:pPr>
            <w:r w:rsidRPr="008D523B">
              <w:rPr>
                <w:bCs/>
                <w:lang w:val="en-US"/>
              </w:rPr>
              <w:t xml:space="preserve">Regional Development Agency for </w:t>
            </w:r>
            <w:proofErr w:type="spellStart"/>
            <w:r w:rsidRPr="008D523B">
              <w:rPr>
                <w:bCs/>
                <w:lang w:val="en-US"/>
              </w:rPr>
              <w:t>Bjelasica</w:t>
            </w:r>
            <w:proofErr w:type="spellEnd"/>
            <w:r w:rsidRPr="008D523B">
              <w:rPr>
                <w:bCs/>
                <w:lang w:val="en-US"/>
              </w:rPr>
              <w:t xml:space="preserve">, </w:t>
            </w:r>
            <w:proofErr w:type="spellStart"/>
            <w:r w:rsidRPr="008D523B">
              <w:rPr>
                <w:bCs/>
                <w:lang w:val="en-US"/>
              </w:rPr>
              <w:t>Komovi</w:t>
            </w:r>
            <w:proofErr w:type="spellEnd"/>
            <w:r w:rsidRPr="008D523B">
              <w:rPr>
                <w:bCs/>
                <w:lang w:val="en-US"/>
              </w:rPr>
              <w:t>, and Prokletije</w:t>
            </w:r>
          </w:p>
          <w:p w14:paraId="52DEFCD6" w14:textId="0E8DEF14" w:rsidR="00F33240" w:rsidRDefault="00DB7FED" w:rsidP="00CE148A">
            <w:pPr>
              <w:pStyle w:val="Ingenmellomrom"/>
              <w:numPr>
                <w:ilvl w:val="0"/>
                <w:numId w:val="18"/>
              </w:numPr>
              <w:rPr>
                <w:color w:val="0070C0"/>
              </w:rPr>
            </w:pPr>
            <w:r w:rsidRPr="008D523B">
              <w:rPr>
                <w:bCs/>
                <w:lang w:val="en-US"/>
              </w:rPr>
              <w:t xml:space="preserve">Tourist Organization </w:t>
            </w:r>
            <w:proofErr w:type="spellStart"/>
            <w:r w:rsidRPr="008D523B">
              <w:rPr>
                <w:bCs/>
                <w:lang w:val="en-US"/>
              </w:rPr>
              <w:t>Berane</w:t>
            </w:r>
            <w:proofErr w:type="spellEnd"/>
          </w:p>
        </w:tc>
      </w:tr>
      <w:tr w:rsidR="00F33240" w14:paraId="029FC8DF" w14:textId="77777777">
        <w:tc>
          <w:tcPr>
            <w:tcW w:w="1905" w:type="dxa"/>
            <w:vMerge/>
          </w:tcPr>
          <w:p w14:paraId="5D33C13E"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25895F30" w14:textId="77777777" w:rsidR="00F33240" w:rsidRDefault="00B13114">
            <w:pPr>
              <w:rPr>
                <w:color w:val="0070C0"/>
                <w:sz w:val="24"/>
                <w:szCs w:val="24"/>
              </w:rPr>
            </w:pPr>
            <w:r>
              <w:rPr>
                <w:color w:val="0070C0"/>
                <w:sz w:val="24"/>
                <w:szCs w:val="24"/>
              </w:rPr>
              <w:t>Provider(s)</w:t>
            </w:r>
          </w:p>
        </w:tc>
        <w:tc>
          <w:tcPr>
            <w:tcW w:w="10009" w:type="dxa"/>
            <w:gridSpan w:val="4"/>
          </w:tcPr>
          <w:p w14:paraId="22156AFD" w14:textId="77777777" w:rsidR="00DB7FED" w:rsidRPr="00DB7FED" w:rsidRDefault="00DB7FED" w:rsidP="00DB7FED">
            <w:pPr>
              <w:rPr>
                <w:sz w:val="24"/>
                <w:szCs w:val="24"/>
              </w:rPr>
            </w:pPr>
            <w:r w:rsidRPr="00DB7FED">
              <w:rPr>
                <w:sz w:val="24"/>
                <w:szCs w:val="24"/>
              </w:rPr>
              <w:t>Regional Development Agency for Bjelasica, Komovi, and Prokletije</w:t>
            </w:r>
          </w:p>
          <w:p w14:paraId="2AB62861" w14:textId="77777777" w:rsidR="00DB7FED" w:rsidRPr="00DB7FED" w:rsidRDefault="00DB7FED" w:rsidP="00DB7FED">
            <w:pPr>
              <w:rPr>
                <w:sz w:val="24"/>
                <w:szCs w:val="24"/>
              </w:rPr>
            </w:pPr>
            <w:r w:rsidRPr="00DB7FED">
              <w:rPr>
                <w:sz w:val="24"/>
                <w:szCs w:val="24"/>
              </w:rPr>
              <w:t>Hotel Berane</w:t>
            </w:r>
          </w:p>
          <w:p w14:paraId="2937DB1F" w14:textId="77777777" w:rsidR="00F33240" w:rsidRDefault="00DB7FED" w:rsidP="00DB7FED">
            <w:pPr>
              <w:rPr>
                <w:sz w:val="24"/>
                <w:szCs w:val="24"/>
              </w:rPr>
            </w:pPr>
            <w:r w:rsidRPr="00DB7FED">
              <w:rPr>
                <w:sz w:val="24"/>
                <w:szCs w:val="24"/>
              </w:rPr>
              <w:t>Tourist Organization Berane</w:t>
            </w:r>
          </w:p>
          <w:p w14:paraId="5EDDEB7B" w14:textId="77777777" w:rsidR="00396854" w:rsidRPr="00396854" w:rsidRDefault="00396854" w:rsidP="00DB7FED">
            <w:pPr>
              <w:rPr>
                <w:sz w:val="24"/>
                <w:szCs w:val="24"/>
                <w:lang w:val="en-US"/>
              </w:rPr>
            </w:pPr>
            <w:r>
              <w:rPr>
                <w:sz w:val="24"/>
                <w:szCs w:val="24"/>
                <w:lang w:val="en-US"/>
              </w:rPr>
              <w:t>Vocational school</w:t>
            </w:r>
          </w:p>
        </w:tc>
      </w:tr>
      <w:tr w:rsidR="00F33240" w14:paraId="47C22C9D" w14:textId="77777777">
        <w:trPr>
          <w:trHeight w:val="588"/>
        </w:trPr>
        <w:tc>
          <w:tcPr>
            <w:tcW w:w="1905" w:type="dxa"/>
            <w:vMerge w:val="restart"/>
          </w:tcPr>
          <w:p w14:paraId="46E9B7CD" w14:textId="77777777" w:rsidR="00F33240" w:rsidRDefault="00B13114">
            <w:pPr>
              <w:rPr>
                <w:b/>
                <w:color w:val="0070C0"/>
                <w:sz w:val="28"/>
                <w:szCs w:val="28"/>
              </w:rPr>
            </w:pPr>
            <w:r>
              <w:rPr>
                <w:b/>
                <w:color w:val="0070C0"/>
                <w:sz w:val="28"/>
                <w:szCs w:val="28"/>
              </w:rPr>
              <w:t>Additional information</w:t>
            </w:r>
          </w:p>
          <w:p w14:paraId="0F3D146F" w14:textId="77777777" w:rsidR="00F33240" w:rsidRDefault="00B13114">
            <w:pPr>
              <w:rPr>
                <w:b/>
                <w:color w:val="0070C0"/>
                <w:sz w:val="28"/>
                <w:szCs w:val="28"/>
              </w:rPr>
            </w:pPr>
            <w:r>
              <w:rPr>
                <w:b/>
                <w:color w:val="0070C0"/>
                <w:sz w:val="28"/>
                <w:szCs w:val="28"/>
              </w:rPr>
              <w:lastRenderedPageBreak/>
              <w:t>(if needed)</w:t>
            </w:r>
          </w:p>
        </w:tc>
        <w:tc>
          <w:tcPr>
            <w:tcW w:w="2571" w:type="dxa"/>
          </w:tcPr>
          <w:p w14:paraId="3545B274" w14:textId="77777777" w:rsidR="00F33240" w:rsidRDefault="00B13114">
            <w:pPr>
              <w:rPr>
                <w:color w:val="0070C0"/>
                <w:sz w:val="24"/>
                <w:szCs w:val="24"/>
              </w:rPr>
            </w:pPr>
            <w:r>
              <w:rPr>
                <w:color w:val="0070C0"/>
                <w:sz w:val="24"/>
                <w:szCs w:val="24"/>
              </w:rPr>
              <w:lastRenderedPageBreak/>
              <w:t>Entry level / prerequisites</w:t>
            </w:r>
          </w:p>
          <w:p w14:paraId="4DDBD499" w14:textId="77777777" w:rsidR="00F33240" w:rsidRDefault="00F33240">
            <w:pPr>
              <w:rPr>
                <w:color w:val="0070C0"/>
                <w:sz w:val="24"/>
                <w:szCs w:val="24"/>
              </w:rPr>
            </w:pPr>
          </w:p>
        </w:tc>
        <w:tc>
          <w:tcPr>
            <w:tcW w:w="10009" w:type="dxa"/>
            <w:gridSpan w:val="4"/>
            <w:vMerge w:val="restart"/>
          </w:tcPr>
          <w:p w14:paraId="0577BDDD" w14:textId="77777777" w:rsidR="00F33240" w:rsidRDefault="00DB7FED">
            <w:pPr>
              <w:rPr>
                <w:color w:val="000000"/>
                <w:sz w:val="24"/>
                <w:szCs w:val="24"/>
              </w:rPr>
            </w:pPr>
            <w:permStart w:id="1069440678" w:edGrp="everyone"/>
            <w:r w:rsidRPr="00DB7FED">
              <w:rPr>
                <w:color w:val="000000"/>
                <w:sz w:val="24"/>
                <w:szCs w:val="24"/>
              </w:rPr>
              <w:t>Basic knowledge of cooking or prior experience in hospitality is recommended but not mandatory.</w:t>
            </w:r>
          </w:p>
          <w:permEnd w:id="1069440678"/>
          <w:p w14:paraId="5DBB7750" w14:textId="77777777" w:rsidR="00DB7FED" w:rsidRDefault="00DB7FED">
            <w:pPr>
              <w:rPr>
                <w:color w:val="000000"/>
                <w:sz w:val="24"/>
                <w:szCs w:val="24"/>
              </w:rPr>
            </w:pPr>
          </w:p>
          <w:p w14:paraId="7BDD2275" w14:textId="77777777" w:rsidR="00DB7FED" w:rsidRDefault="00DB7FED">
            <w:pPr>
              <w:rPr>
                <w:color w:val="000000"/>
                <w:sz w:val="24"/>
                <w:szCs w:val="24"/>
              </w:rPr>
            </w:pPr>
          </w:p>
          <w:p w14:paraId="6D7FE002" w14:textId="77777777" w:rsidR="00DB7FED" w:rsidRDefault="00DB7FED">
            <w:pPr>
              <w:rPr>
                <w:color w:val="000000"/>
                <w:sz w:val="24"/>
                <w:szCs w:val="24"/>
              </w:rPr>
            </w:pPr>
          </w:p>
          <w:p w14:paraId="5DC19028" w14:textId="77777777" w:rsidR="00F5443B" w:rsidRPr="00F5443B" w:rsidRDefault="00F5443B" w:rsidP="00F5443B">
            <w:pPr>
              <w:numPr>
                <w:ilvl w:val="0"/>
                <w:numId w:val="17"/>
              </w:numPr>
              <w:spacing w:before="100" w:beforeAutospacing="1" w:after="100" w:afterAutospacing="1"/>
              <w:rPr>
                <w:rFonts w:ascii="Times New Roman" w:eastAsia="Times New Roman" w:hAnsi="Times New Roman" w:cs="Times New Roman"/>
                <w:sz w:val="24"/>
                <w:szCs w:val="24"/>
                <w:lang w:val="en-US"/>
              </w:rPr>
            </w:pPr>
            <w:permStart w:id="957359527" w:edGrp="everyone"/>
            <w:r w:rsidRPr="00F5443B">
              <w:rPr>
                <w:rFonts w:ascii="Times New Roman" w:eastAsia="Times New Roman" w:hAnsi="Times New Roman" w:cs="Times New Roman"/>
                <w:b/>
                <w:bCs/>
                <w:sz w:val="24"/>
                <w:szCs w:val="24"/>
                <w:lang w:val="en-US"/>
              </w:rPr>
              <w:t>Theoretical Instruction (20 hours):</w:t>
            </w:r>
            <w:r w:rsidRPr="00F5443B">
              <w:rPr>
                <w:rFonts w:ascii="Times New Roman" w:eastAsia="Times New Roman" w:hAnsi="Times New Roman" w:cs="Times New Roman"/>
                <w:sz w:val="24"/>
                <w:szCs w:val="24"/>
                <w:lang w:val="en-US"/>
              </w:rPr>
              <w:t xml:space="preserve"> Basics of culinary tourism, sustainability, and digital tools</w:t>
            </w:r>
          </w:p>
          <w:p w14:paraId="65C429DE" w14:textId="77777777" w:rsidR="00F5443B" w:rsidRPr="00F5443B" w:rsidRDefault="00F5443B" w:rsidP="00F5443B">
            <w:pPr>
              <w:numPr>
                <w:ilvl w:val="0"/>
                <w:numId w:val="17"/>
              </w:numPr>
              <w:spacing w:before="100" w:beforeAutospacing="1" w:after="100" w:afterAutospacing="1"/>
              <w:rPr>
                <w:rFonts w:ascii="Times New Roman" w:eastAsia="Times New Roman" w:hAnsi="Times New Roman" w:cs="Times New Roman"/>
                <w:sz w:val="24"/>
                <w:szCs w:val="24"/>
                <w:lang w:val="en-US"/>
              </w:rPr>
            </w:pPr>
            <w:r w:rsidRPr="00F5443B">
              <w:rPr>
                <w:rFonts w:ascii="Times New Roman" w:eastAsia="Times New Roman" w:hAnsi="Times New Roman" w:cs="Times New Roman"/>
                <w:b/>
                <w:bCs/>
                <w:sz w:val="24"/>
                <w:szCs w:val="24"/>
                <w:lang w:val="en-US"/>
              </w:rPr>
              <w:t>Practical Training (30 hours):</w:t>
            </w:r>
            <w:r w:rsidRPr="00F5443B">
              <w:rPr>
                <w:rFonts w:ascii="Times New Roman" w:eastAsia="Times New Roman" w:hAnsi="Times New Roman" w:cs="Times New Roman"/>
                <w:sz w:val="24"/>
                <w:szCs w:val="24"/>
                <w:lang w:val="en-US"/>
              </w:rPr>
              <w:t xml:space="preserve"> Preparation of local dishes, organizing events</w:t>
            </w:r>
          </w:p>
          <w:p w14:paraId="31871399" w14:textId="77777777" w:rsidR="00F5443B" w:rsidRPr="00F5443B" w:rsidRDefault="00F5443B" w:rsidP="00F5443B">
            <w:pPr>
              <w:numPr>
                <w:ilvl w:val="0"/>
                <w:numId w:val="17"/>
              </w:numPr>
              <w:spacing w:before="100" w:beforeAutospacing="1" w:after="100" w:afterAutospacing="1"/>
              <w:rPr>
                <w:rFonts w:ascii="Times New Roman" w:eastAsia="Times New Roman" w:hAnsi="Times New Roman" w:cs="Times New Roman"/>
                <w:sz w:val="24"/>
                <w:szCs w:val="24"/>
                <w:lang w:val="en-US"/>
              </w:rPr>
            </w:pPr>
            <w:r w:rsidRPr="00F5443B">
              <w:rPr>
                <w:rFonts w:ascii="Times New Roman" w:eastAsia="Times New Roman" w:hAnsi="Times New Roman" w:cs="Times New Roman"/>
                <w:b/>
                <w:bCs/>
                <w:sz w:val="24"/>
                <w:szCs w:val="24"/>
                <w:lang w:val="en-US"/>
              </w:rPr>
              <w:t>Digital Modules (20 hours):</w:t>
            </w:r>
            <w:r w:rsidRPr="00F5443B">
              <w:rPr>
                <w:rFonts w:ascii="Times New Roman" w:eastAsia="Times New Roman" w:hAnsi="Times New Roman" w:cs="Times New Roman"/>
                <w:sz w:val="24"/>
                <w:szCs w:val="24"/>
                <w:lang w:val="en-US"/>
              </w:rPr>
              <w:t xml:space="preserve"> Training </w:t>
            </w:r>
            <w:proofErr w:type="gramStart"/>
            <w:r w:rsidRPr="00F5443B">
              <w:rPr>
                <w:rFonts w:ascii="Times New Roman" w:eastAsia="Times New Roman" w:hAnsi="Times New Roman" w:cs="Times New Roman"/>
                <w:sz w:val="24"/>
                <w:szCs w:val="24"/>
                <w:lang w:val="en-US"/>
              </w:rPr>
              <w:t>on</w:t>
            </w:r>
            <w:proofErr w:type="gramEnd"/>
            <w:r w:rsidRPr="00F5443B">
              <w:rPr>
                <w:rFonts w:ascii="Times New Roman" w:eastAsia="Times New Roman" w:hAnsi="Times New Roman" w:cs="Times New Roman"/>
                <w:sz w:val="24"/>
                <w:szCs w:val="24"/>
                <w:lang w:val="en-US"/>
              </w:rPr>
              <w:t xml:space="preserve"> content creation and digital promotion</w:t>
            </w:r>
          </w:p>
          <w:p w14:paraId="2607A847" w14:textId="77777777" w:rsidR="00F5443B" w:rsidRPr="00F5443B" w:rsidRDefault="00F5443B" w:rsidP="00F5443B">
            <w:pPr>
              <w:numPr>
                <w:ilvl w:val="0"/>
                <w:numId w:val="17"/>
              </w:numPr>
              <w:spacing w:before="100" w:beforeAutospacing="1" w:after="100" w:afterAutospacing="1"/>
              <w:rPr>
                <w:rFonts w:ascii="Times New Roman" w:eastAsia="Times New Roman" w:hAnsi="Times New Roman" w:cs="Times New Roman"/>
                <w:sz w:val="24"/>
                <w:szCs w:val="24"/>
                <w:lang w:val="en-US"/>
              </w:rPr>
            </w:pPr>
            <w:r w:rsidRPr="00F5443B">
              <w:rPr>
                <w:rFonts w:ascii="Times New Roman" w:eastAsia="Times New Roman" w:hAnsi="Times New Roman" w:cs="Times New Roman"/>
                <w:b/>
                <w:bCs/>
                <w:sz w:val="24"/>
                <w:szCs w:val="24"/>
                <w:lang w:val="en-US"/>
              </w:rPr>
              <w:t>Independent Work and Preparation (30 hours):</w:t>
            </w:r>
            <w:r w:rsidRPr="00F5443B">
              <w:rPr>
                <w:rFonts w:ascii="Times New Roman" w:eastAsia="Times New Roman" w:hAnsi="Times New Roman" w:cs="Times New Roman"/>
                <w:sz w:val="24"/>
                <w:szCs w:val="24"/>
                <w:lang w:val="en-US"/>
              </w:rPr>
              <w:t xml:space="preserve"> Creating menus, event planning, and developing campaigns</w:t>
            </w:r>
          </w:p>
          <w:p w14:paraId="0ECF8184" w14:textId="77777777" w:rsidR="00F5443B" w:rsidRPr="00F5443B" w:rsidRDefault="00F5443B" w:rsidP="00F5443B">
            <w:pPr>
              <w:numPr>
                <w:ilvl w:val="0"/>
                <w:numId w:val="17"/>
              </w:numPr>
              <w:spacing w:before="100" w:beforeAutospacing="1" w:after="100" w:afterAutospacing="1"/>
              <w:rPr>
                <w:rFonts w:ascii="Times New Roman" w:eastAsia="Times New Roman" w:hAnsi="Times New Roman" w:cs="Times New Roman"/>
                <w:sz w:val="24"/>
                <w:szCs w:val="24"/>
                <w:lang w:val="en-US"/>
              </w:rPr>
            </w:pPr>
            <w:r w:rsidRPr="00F5443B">
              <w:rPr>
                <w:rFonts w:ascii="Times New Roman" w:eastAsia="Times New Roman" w:hAnsi="Times New Roman" w:cs="Times New Roman"/>
                <w:b/>
                <w:bCs/>
                <w:sz w:val="24"/>
                <w:szCs w:val="24"/>
                <w:lang w:val="en-US"/>
              </w:rPr>
              <w:t>Evaluation (10 hours):</w:t>
            </w:r>
            <w:r w:rsidRPr="00F5443B">
              <w:rPr>
                <w:rFonts w:ascii="Times New Roman" w:eastAsia="Times New Roman" w:hAnsi="Times New Roman" w:cs="Times New Roman"/>
                <w:sz w:val="24"/>
                <w:szCs w:val="24"/>
                <w:lang w:val="en-US"/>
              </w:rPr>
              <w:t xml:space="preserve"> Portfolio, quizzes, and practical demonstrations</w:t>
            </w:r>
          </w:p>
          <w:permEnd w:id="957359527"/>
          <w:p w14:paraId="49A850A3" w14:textId="77777777" w:rsidR="00F5443B" w:rsidRPr="00F5443B" w:rsidRDefault="00F5443B" w:rsidP="00F5443B">
            <w:pPr>
              <w:spacing w:before="100" w:beforeAutospacing="1" w:after="100" w:afterAutospacing="1"/>
              <w:rPr>
                <w:rFonts w:ascii="Times New Roman" w:eastAsia="Times New Roman" w:hAnsi="Times New Roman" w:cs="Times New Roman"/>
                <w:sz w:val="24"/>
                <w:szCs w:val="24"/>
                <w:lang w:val="en-US"/>
              </w:rPr>
            </w:pPr>
            <w:r w:rsidRPr="00F5443B">
              <w:rPr>
                <w:rFonts w:ascii="Times New Roman" w:eastAsia="Times New Roman" w:hAnsi="Times New Roman" w:cs="Times New Roman"/>
                <w:b/>
                <w:bCs/>
                <w:sz w:val="24"/>
                <w:szCs w:val="24"/>
                <w:lang w:val="en-US"/>
              </w:rPr>
              <w:t>Total Learning Time:</w:t>
            </w:r>
            <w:r w:rsidRPr="00F5443B">
              <w:rPr>
                <w:rFonts w:ascii="Times New Roman" w:eastAsia="Times New Roman" w:hAnsi="Times New Roman" w:cs="Times New Roman"/>
                <w:sz w:val="24"/>
                <w:szCs w:val="24"/>
                <w:lang w:val="en-US"/>
              </w:rPr>
              <w:t xml:space="preserve"> 110 hours</w:t>
            </w:r>
          </w:p>
          <w:p w14:paraId="592A5315" w14:textId="77777777" w:rsidR="00DB7FED" w:rsidRDefault="00DB7FED">
            <w:pPr>
              <w:rPr>
                <w:b/>
                <w:color w:val="0070C0"/>
                <w:sz w:val="24"/>
                <w:szCs w:val="24"/>
              </w:rPr>
            </w:pPr>
          </w:p>
        </w:tc>
      </w:tr>
      <w:tr w:rsidR="00F33240" w14:paraId="3DD7DACC" w14:textId="77777777">
        <w:trPr>
          <w:trHeight w:val="855"/>
        </w:trPr>
        <w:tc>
          <w:tcPr>
            <w:tcW w:w="1905" w:type="dxa"/>
            <w:vMerge/>
          </w:tcPr>
          <w:p w14:paraId="7F3650A8" w14:textId="77777777" w:rsidR="00F33240" w:rsidRDefault="00F33240">
            <w:pPr>
              <w:widowControl w:val="0"/>
              <w:pBdr>
                <w:top w:val="nil"/>
                <w:left w:val="nil"/>
                <w:bottom w:val="nil"/>
                <w:right w:val="nil"/>
                <w:between w:val="nil"/>
              </w:pBdr>
              <w:spacing w:line="276" w:lineRule="auto"/>
              <w:rPr>
                <w:b/>
                <w:color w:val="0070C0"/>
                <w:sz w:val="24"/>
                <w:szCs w:val="24"/>
              </w:rPr>
            </w:pPr>
          </w:p>
        </w:tc>
        <w:tc>
          <w:tcPr>
            <w:tcW w:w="2571" w:type="dxa"/>
          </w:tcPr>
          <w:p w14:paraId="61C14420" w14:textId="77777777" w:rsidR="00F33240" w:rsidRDefault="00B13114">
            <w:pPr>
              <w:rPr>
                <w:color w:val="0070C0"/>
                <w:sz w:val="24"/>
                <w:szCs w:val="24"/>
              </w:rPr>
            </w:pPr>
            <w:r>
              <w:rPr>
                <w:color w:val="0070C0"/>
                <w:sz w:val="24"/>
                <w:szCs w:val="24"/>
              </w:rPr>
              <w:t>Possible duration (recommendation)</w:t>
            </w:r>
          </w:p>
        </w:tc>
        <w:tc>
          <w:tcPr>
            <w:tcW w:w="10009" w:type="dxa"/>
            <w:gridSpan w:val="4"/>
            <w:vMerge/>
          </w:tcPr>
          <w:p w14:paraId="4E5F6CA5" w14:textId="77777777" w:rsidR="00F33240" w:rsidRDefault="00F33240">
            <w:pPr>
              <w:widowControl w:val="0"/>
              <w:pBdr>
                <w:top w:val="nil"/>
                <w:left w:val="nil"/>
                <w:bottom w:val="nil"/>
                <w:right w:val="nil"/>
                <w:between w:val="nil"/>
              </w:pBdr>
              <w:spacing w:line="276" w:lineRule="auto"/>
              <w:rPr>
                <w:color w:val="0070C0"/>
                <w:sz w:val="24"/>
                <w:szCs w:val="24"/>
              </w:rPr>
            </w:pPr>
          </w:p>
        </w:tc>
      </w:tr>
      <w:tr w:rsidR="00F33240" w14:paraId="0F0F8CB7" w14:textId="77777777">
        <w:trPr>
          <w:trHeight w:val="876"/>
        </w:trPr>
        <w:tc>
          <w:tcPr>
            <w:tcW w:w="1905" w:type="dxa"/>
            <w:vMerge w:val="restart"/>
          </w:tcPr>
          <w:p w14:paraId="1CF18A52" w14:textId="77777777" w:rsidR="00F33240" w:rsidRDefault="00B13114">
            <w:pPr>
              <w:rPr>
                <w:b/>
                <w:color w:val="0070C0"/>
                <w:sz w:val="28"/>
                <w:szCs w:val="28"/>
              </w:rPr>
            </w:pPr>
            <w:r>
              <w:rPr>
                <w:b/>
                <w:color w:val="0070C0"/>
                <w:sz w:val="28"/>
                <w:szCs w:val="28"/>
              </w:rPr>
              <w:t>Specific content (national)</w:t>
            </w:r>
          </w:p>
          <w:p w14:paraId="795426D4" w14:textId="77777777" w:rsidR="00F33240" w:rsidRDefault="00B13114">
            <w:pPr>
              <w:rPr>
                <w:b/>
                <w:color w:val="0070C0"/>
                <w:sz w:val="28"/>
                <w:szCs w:val="28"/>
              </w:rPr>
            </w:pPr>
            <w:r>
              <w:rPr>
                <w:b/>
                <w:color w:val="0070C0"/>
                <w:sz w:val="28"/>
                <w:szCs w:val="28"/>
              </w:rPr>
              <w:t>(if needed)</w:t>
            </w:r>
          </w:p>
        </w:tc>
        <w:tc>
          <w:tcPr>
            <w:tcW w:w="2571" w:type="dxa"/>
          </w:tcPr>
          <w:p w14:paraId="2C629851" w14:textId="77777777" w:rsidR="00F33240" w:rsidRDefault="00B13114">
            <w:pPr>
              <w:rPr>
                <w:color w:val="0070C0"/>
                <w:sz w:val="24"/>
                <w:szCs w:val="24"/>
              </w:rPr>
            </w:pPr>
            <w:r>
              <w:rPr>
                <w:color w:val="0070C0"/>
                <w:sz w:val="24"/>
                <w:szCs w:val="24"/>
              </w:rPr>
              <w:t>Position in the chain of educational programs</w:t>
            </w:r>
          </w:p>
        </w:tc>
        <w:tc>
          <w:tcPr>
            <w:tcW w:w="10009" w:type="dxa"/>
            <w:gridSpan w:val="4"/>
            <w:vMerge w:val="restart"/>
          </w:tcPr>
          <w:p w14:paraId="5D7A144B" w14:textId="77777777" w:rsidR="00F33240" w:rsidRDefault="00F33240">
            <w:pPr>
              <w:rPr>
                <w:rFonts w:ascii="Arial Narrow" w:eastAsia="Arial Narrow" w:hAnsi="Arial Narrow" w:cs="Arial Narrow"/>
                <w:b/>
                <w:color w:val="FF0000"/>
                <w:sz w:val="24"/>
                <w:szCs w:val="24"/>
              </w:rPr>
            </w:pPr>
          </w:p>
          <w:p w14:paraId="2F697C48" w14:textId="5117643D" w:rsidR="00F33240" w:rsidRDefault="00010252">
            <w:pPr>
              <w:rPr>
                <w:rFonts w:ascii="Arial Narrow" w:eastAsia="Arial Narrow" w:hAnsi="Arial Narrow" w:cs="Arial Narrow"/>
                <w:b/>
                <w:color w:val="FF0000"/>
                <w:sz w:val="24"/>
                <w:szCs w:val="24"/>
              </w:rPr>
            </w:pPr>
            <w:permStart w:id="795890284" w:edGrp="everyone"/>
            <w:r>
              <w:rPr>
                <w:lang w:val="en-US"/>
              </w:rPr>
              <w:t xml:space="preserve">Level III </w:t>
            </w:r>
            <w:proofErr w:type="gramStart"/>
            <w:r>
              <w:rPr>
                <w:lang w:val="en-US"/>
              </w:rPr>
              <w:t xml:space="preserve">of </w:t>
            </w:r>
            <w:r>
              <w:t xml:space="preserve"> NQF</w:t>
            </w:r>
            <w:proofErr w:type="gramEnd"/>
          </w:p>
          <w:permEnd w:id="795890284"/>
          <w:p w14:paraId="7CD1935F" w14:textId="77777777" w:rsidR="00F33240" w:rsidRDefault="00F33240">
            <w:pPr>
              <w:rPr>
                <w:b/>
                <w:color w:val="0070C0"/>
                <w:sz w:val="24"/>
                <w:szCs w:val="24"/>
              </w:rPr>
            </w:pPr>
          </w:p>
        </w:tc>
      </w:tr>
      <w:tr w:rsidR="00F33240" w14:paraId="3E7551D2" w14:textId="77777777">
        <w:trPr>
          <w:trHeight w:val="438"/>
        </w:trPr>
        <w:tc>
          <w:tcPr>
            <w:tcW w:w="1905" w:type="dxa"/>
            <w:vMerge/>
          </w:tcPr>
          <w:p w14:paraId="6295FCDB" w14:textId="77777777" w:rsidR="00F33240" w:rsidRDefault="00F33240">
            <w:pPr>
              <w:widowControl w:val="0"/>
              <w:pBdr>
                <w:top w:val="nil"/>
                <w:left w:val="nil"/>
                <w:bottom w:val="nil"/>
                <w:right w:val="nil"/>
                <w:between w:val="nil"/>
              </w:pBdr>
              <w:spacing w:line="276" w:lineRule="auto"/>
              <w:rPr>
                <w:b/>
                <w:color w:val="0070C0"/>
                <w:sz w:val="24"/>
                <w:szCs w:val="24"/>
              </w:rPr>
            </w:pPr>
          </w:p>
        </w:tc>
        <w:tc>
          <w:tcPr>
            <w:tcW w:w="2571" w:type="dxa"/>
          </w:tcPr>
          <w:p w14:paraId="2F123620" w14:textId="77777777" w:rsidR="00F33240" w:rsidRDefault="00B13114">
            <w:pPr>
              <w:rPr>
                <w:color w:val="0070C0"/>
                <w:sz w:val="24"/>
                <w:szCs w:val="24"/>
              </w:rPr>
            </w:pPr>
            <w:r>
              <w:rPr>
                <w:color w:val="000000"/>
                <w:sz w:val="24"/>
                <w:szCs w:val="24"/>
              </w:rPr>
              <w:t>Aligned with Montenegro's National Qualifications Framework (NQF) level relevant to professional upskilling in agriculture, food and trade</w:t>
            </w:r>
          </w:p>
        </w:tc>
        <w:tc>
          <w:tcPr>
            <w:tcW w:w="10009" w:type="dxa"/>
            <w:gridSpan w:val="4"/>
            <w:vMerge/>
          </w:tcPr>
          <w:p w14:paraId="68B337EC" w14:textId="77777777" w:rsidR="00F33240" w:rsidRDefault="00F33240">
            <w:pPr>
              <w:widowControl w:val="0"/>
              <w:pBdr>
                <w:top w:val="nil"/>
                <w:left w:val="nil"/>
                <w:bottom w:val="nil"/>
                <w:right w:val="nil"/>
                <w:between w:val="nil"/>
              </w:pBdr>
              <w:spacing w:line="276" w:lineRule="auto"/>
              <w:rPr>
                <w:color w:val="0070C0"/>
                <w:sz w:val="24"/>
                <w:szCs w:val="24"/>
              </w:rPr>
            </w:pPr>
          </w:p>
        </w:tc>
      </w:tr>
      <w:tr w:rsidR="00F33240" w14:paraId="753A8E94" w14:textId="77777777">
        <w:trPr>
          <w:trHeight w:val="438"/>
        </w:trPr>
        <w:tc>
          <w:tcPr>
            <w:tcW w:w="1905" w:type="dxa"/>
            <w:vMerge/>
          </w:tcPr>
          <w:p w14:paraId="35D0AD25"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218F45B3" w14:textId="77777777" w:rsidR="00F33240" w:rsidRDefault="00F5443B">
            <w:pPr>
              <w:rPr>
                <w:color w:val="0070C0"/>
                <w:sz w:val="24"/>
                <w:szCs w:val="24"/>
              </w:rPr>
            </w:pPr>
            <w:r>
              <w:rPr>
                <w:sz w:val="24"/>
                <w:szCs w:val="24"/>
              </w:rPr>
              <w:t xml:space="preserve">Credits </w:t>
            </w:r>
            <w:r>
              <w:rPr>
                <w:sz w:val="24"/>
                <w:szCs w:val="24"/>
                <w:lang w:val="en-US"/>
              </w:rPr>
              <w:t>5</w:t>
            </w:r>
            <w:r w:rsidR="00B13114">
              <w:rPr>
                <w:sz w:val="24"/>
                <w:szCs w:val="24"/>
              </w:rPr>
              <w:t xml:space="preserve"> ECTS</w:t>
            </w:r>
          </w:p>
        </w:tc>
        <w:tc>
          <w:tcPr>
            <w:tcW w:w="10009" w:type="dxa"/>
            <w:gridSpan w:val="4"/>
            <w:vMerge/>
          </w:tcPr>
          <w:p w14:paraId="1071B507" w14:textId="77777777" w:rsidR="00F33240" w:rsidRDefault="00F33240">
            <w:pPr>
              <w:widowControl w:val="0"/>
              <w:pBdr>
                <w:top w:val="nil"/>
                <w:left w:val="nil"/>
                <w:bottom w:val="nil"/>
                <w:right w:val="nil"/>
                <w:between w:val="nil"/>
              </w:pBdr>
              <w:spacing w:line="276" w:lineRule="auto"/>
              <w:rPr>
                <w:color w:val="0070C0"/>
                <w:sz w:val="24"/>
                <w:szCs w:val="24"/>
              </w:rPr>
            </w:pPr>
          </w:p>
        </w:tc>
      </w:tr>
    </w:tbl>
    <w:p w14:paraId="627CB714" w14:textId="77777777" w:rsidR="00F33240" w:rsidRDefault="00F33240">
      <w:pPr>
        <w:rPr>
          <w:b/>
          <w:color w:val="0070C0"/>
          <w:sz w:val="44"/>
          <w:szCs w:val="44"/>
        </w:rPr>
      </w:pPr>
    </w:p>
    <w:sectPr w:rsidR="00F33240">
      <w:pgSz w:w="16838" w:h="11906" w:orient="landscape"/>
      <w:pgMar w:top="1417" w:right="1417" w:bottom="141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7D4"/>
    <w:multiLevelType w:val="multilevel"/>
    <w:tmpl w:val="112C1652"/>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1" w15:restartNumberingAfterBreak="0">
    <w:nsid w:val="09C32076"/>
    <w:multiLevelType w:val="hybridMultilevel"/>
    <w:tmpl w:val="0F5E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6965"/>
    <w:multiLevelType w:val="multilevel"/>
    <w:tmpl w:val="3806C9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80C465B"/>
    <w:multiLevelType w:val="multilevel"/>
    <w:tmpl w:val="82CC30C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 w15:restartNumberingAfterBreak="0">
    <w:nsid w:val="25C65688"/>
    <w:multiLevelType w:val="hybridMultilevel"/>
    <w:tmpl w:val="B616DA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751E8F"/>
    <w:multiLevelType w:val="multilevel"/>
    <w:tmpl w:val="F7A2A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CE5EBC"/>
    <w:multiLevelType w:val="hybridMultilevel"/>
    <w:tmpl w:val="3B52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8F2"/>
    <w:multiLevelType w:val="hybridMultilevel"/>
    <w:tmpl w:val="ACFA8B94"/>
    <w:lvl w:ilvl="0" w:tplc="04090001">
      <w:start w:val="1"/>
      <w:numFmt w:val="bullet"/>
      <w:lvlText w:val=""/>
      <w:lvlJc w:val="left"/>
      <w:pPr>
        <w:ind w:left="720" w:hanging="360"/>
      </w:pPr>
      <w:rPr>
        <w:rFonts w:ascii="Symbol" w:hAnsi="Symbol" w:hint="default"/>
      </w:rPr>
    </w:lvl>
    <w:lvl w:ilvl="1" w:tplc="F19469C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A5E34"/>
    <w:multiLevelType w:val="hybridMultilevel"/>
    <w:tmpl w:val="A73C1126"/>
    <w:lvl w:ilvl="0" w:tplc="2182E0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A39D2"/>
    <w:multiLevelType w:val="multilevel"/>
    <w:tmpl w:val="D166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BD1CB4"/>
    <w:multiLevelType w:val="multilevel"/>
    <w:tmpl w:val="BFA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50015"/>
    <w:multiLevelType w:val="multilevel"/>
    <w:tmpl w:val="67CEBB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42A9C"/>
    <w:multiLevelType w:val="multilevel"/>
    <w:tmpl w:val="95CC5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B693903"/>
    <w:multiLevelType w:val="hybridMultilevel"/>
    <w:tmpl w:val="B20A95FC"/>
    <w:lvl w:ilvl="0" w:tplc="2182E09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1545B2"/>
    <w:multiLevelType w:val="hybridMultilevel"/>
    <w:tmpl w:val="181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5151C"/>
    <w:multiLevelType w:val="multilevel"/>
    <w:tmpl w:val="F670B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32295"/>
    <w:multiLevelType w:val="hybridMultilevel"/>
    <w:tmpl w:val="E2FC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A439F"/>
    <w:multiLevelType w:val="multilevel"/>
    <w:tmpl w:val="F468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65273"/>
    <w:multiLevelType w:val="multilevel"/>
    <w:tmpl w:val="67CEBB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03C80"/>
    <w:multiLevelType w:val="multilevel"/>
    <w:tmpl w:val="86B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564675">
    <w:abstractNumId w:val="9"/>
  </w:num>
  <w:num w:numId="2" w16cid:durableId="414788364">
    <w:abstractNumId w:val="2"/>
  </w:num>
  <w:num w:numId="3" w16cid:durableId="112209161">
    <w:abstractNumId w:val="5"/>
  </w:num>
  <w:num w:numId="4" w16cid:durableId="705527741">
    <w:abstractNumId w:val="0"/>
  </w:num>
  <w:num w:numId="5" w16cid:durableId="327755085">
    <w:abstractNumId w:val="12"/>
  </w:num>
  <w:num w:numId="6" w16cid:durableId="1836526544">
    <w:abstractNumId w:val="3"/>
  </w:num>
  <w:num w:numId="7" w16cid:durableId="1155025904">
    <w:abstractNumId w:val="15"/>
  </w:num>
  <w:num w:numId="8" w16cid:durableId="1073351112">
    <w:abstractNumId w:val="6"/>
  </w:num>
  <w:num w:numId="9" w16cid:durableId="120879210">
    <w:abstractNumId w:val="8"/>
  </w:num>
  <w:num w:numId="10" w16cid:durableId="2074036280">
    <w:abstractNumId w:val="19"/>
  </w:num>
  <w:num w:numId="11" w16cid:durableId="564024861">
    <w:abstractNumId w:val="16"/>
  </w:num>
  <w:num w:numId="12" w16cid:durableId="120464976">
    <w:abstractNumId w:val="18"/>
  </w:num>
  <w:num w:numId="13" w16cid:durableId="2107966010">
    <w:abstractNumId w:val="11"/>
  </w:num>
  <w:num w:numId="14" w16cid:durableId="384449903">
    <w:abstractNumId w:val="13"/>
  </w:num>
  <w:num w:numId="15" w16cid:durableId="1774592753">
    <w:abstractNumId w:val="4"/>
  </w:num>
  <w:num w:numId="16" w16cid:durableId="590822090">
    <w:abstractNumId w:val="10"/>
  </w:num>
  <w:num w:numId="17" w16cid:durableId="1715351459">
    <w:abstractNumId w:val="17"/>
  </w:num>
  <w:num w:numId="18" w16cid:durableId="303893715">
    <w:abstractNumId w:val="7"/>
  </w:num>
  <w:num w:numId="19" w16cid:durableId="2029092506">
    <w:abstractNumId w:val="14"/>
  </w:num>
  <w:num w:numId="20" w16cid:durableId="130299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2azkVI2ELwYP5d+fsSHDqfrZxKCmF6VTCDrNW/wtQqxgW9LN8f0aFbvRVs/Kz+CqlsX8YOl2uPvuNWEuo/zxw==" w:salt="bxDh6bGl7nufDlOEkmbw+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0"/>
    <w:rsid w:val="00010252"/>
    <w:rsid w:val="0003348E"/>
    <w:rsid w:val="001C5E5E"/>
    <w:rsid w:val="00396854"/>
    <w:rsid w:val="005E3803"/>
    <w:rsid w:val="007540FE"/>
    <w:rsid w:val="00877AEB"/>
    <w:rsid w:val="008D523B"/>
    <w:rsid w:val="00B13114"/>
    <w:rsid w:val="00CE148A"/>
    <w:rsid w:val="00D55BE3"/>
    <w:rsid w:val="00DB7FED"/>
    <w:rsid w:val="00E0012D"/>
    <w:rsid w:val="00F33240"/>
    <w:rsid w:val="00F5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3650F"/>
  <w15:docId w15:val="{FFF82933-7958-45ED-8482-E89FC879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r-Cyrl-M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Vanligtabell"/>
    <w:pPr>
      <w:spacing w:after="0" w:line="240" w:lineRule="auto"/>
    </w:pPr>
    <w:tblPr>
      <w:tblStyleRowBandSize w:val="1"/>
      <w:tblStyleColBandSize w:val="1"/>
    </w:tblPr>
  </w:style>
  <w:style w:type="paragraph" w:styleId="Listeavsnitt">
    <w:name w:val="List Paragraph"/>
    <w:basedOn w:val="Normal"/>
    <w:uiPriority w:val="1"/>
    <w:qFormat/>
    <w:rsid w:val="00E0012D"/>
    <w:pPr>
      <w:ind w:left="720"/>
      <w:contextualSpacing/>
    </w:pPr>
  </w:style>
  <w:style w:type="paragraph" w:styleId="Ingenmellomrom">
    <w:name w:val="No Spacing"/>
    <w:uiPriority w:val="1"/>
    <w:qFormat/>
    <w:rsid w:val="00CE1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79605">
      <w:bodyDiv w:val="1"/>
      <w:marLeft w:val="0"/>
      <w:marRight w:val="0"/>
      <w:marTop w:val="0"/>
      <w:marBottom w:val="0"/>
      <w:divBdr>
        <w:top w:val="none" w:sz="0" w:space="0" w:color="auto"/>
        <w:left w:val="none" w:sz="0" w:space="0" w:color="auto"/>
        <w:bottom w:val="none" w:sz="0" w:space="0" w:color="auto"/>
        <w:right w:val="none" w:sz="0" w:space="0" w:color="auto"/>
      </w:divBdr>
    </w:div>
    <w:div w:id="491413513">
      <w:bodyDiv w:val="1"/>
      <w:marLeft w:val="0"/>
      <w:marRight w:val="0"/>
      <w:marTop w:val="0"/>
      <w:marBottom w:val="0"/>
      <w:divBdr>
        <w:top w:val="none" w:sz="0" w:space="0" w:color="auto"/>
        <w:left w:val="none" w:sz="0" w:space="0" w:color="auto"/>
        <w:bottom w:val="none" w:sz="0" w:space="0" w:color="auto"/>
        <w:right w:val="none" w:sz="0" w:space="0" w:color="auto"/>
      </w:divBdr>
    </w:div>
    <w:div w:id="516817835">
      <w:bodyDiv w:val="1"/>
      <w:marLeft w:val="0"/>
      <w:marRight w:val="0"/>
      <w:marTop w:val="0"/>
      <w:marBottom w:val="0"/>
      <w:divBdr>
        <w:top w:val="none" w:sz="0" w:space="0" w:color="auto"/>
        <w:left w:val="none" w:sz="0" w:space="0" w:color="auto"/>
        <w:bottom w:val="none" w:sz="0" w:space="0" w:color="auto"/>
        <w:right w:val="none" w:sz="0" w:space="0" w:color="auto"/>
      </w:divBdr>
    </w:div>
    <w:div w:id="686442520">
      <w:bodyDiv w:val="1"/>
      <w:marLeft w:val="0"/>
      <w:marRight w:val="0"/>
      <w:marTop w:val="0"/>
      <w:marBottom w:val="0"/>
      <w:divBdr>
        <w:top w:val="none" w:sz="0" w:space="0" w:color="auto"/>
        <w:left w:val="none" w:sz="0" w:space="0" w:color="auto"/>
        <w:bottom w:val="none" w:sz="0" w:space="0" w:color="auto"/>
        <w:right w:val="none" w:sz="0" w:space="0" w:color="auto"/>
      </w:divBdr>
    </w:div>
    <w:div w:id="780103570">
      <w:bodyDiv w:val="1"/>
      <w:marLeft w:val="0"/>
      <w:marRight w:val="0"/>
      <w:marTop w:val="0"/>
      <w:marBottom w:val="0"/>
      <w:divBdr>
        <w:top w:val="none" w:sz="0" w:space="0" w:color="auto"/>
        <w:left w:val="none" w:sz="0" w:space="0" w:color="auto"/>
        <w:bottom w:val="none" w:sz="0" w:space="0" w:color="auto"/>
        <w:right w:val="none" w:sz="0" w:space="0" w:color="auto"/>
      </w:divBdr>
    </w:div>
    <w:div w:id="866868973">
      <w:bodyDiv w:val="1"/>
      <w:marLeft w:val="0"/>
      <w:marRight w:val="0"/>
      <w:marTop w:val="0"/>
      <w:marBottom w:val="0"/>
      <w:divBdr>
        <w:top w:val="none" w:sz="0" w:space="0" w:color="auto"/>
        <w:left w:val="none" w:sz="0" w:space="0" w:color="auto"/>
        <w:bottom w:val="none" w:sz="0" w:space="0" w:color="auto"/>
        <w:right w:val="none" w:sz="0" w:space="0" w:color="auto"/>
      </w:divBdr>
    </w:div>
    <w:div w:id="995575963">
      <w:bodyDiv w:val="1"/>
      <w:marLeft w:val="0"/>
      <w:marRight w:val="0"/>
      <w:marTop w:val="0"/>
      <w:marBottom w:val="0"/>
      <w:divBdr>
        <w:top w:val="none" w:sz="0" w:space="0" w:color="auto"/>
        <w:left w:val="none" w:sz="0" w:space="0" w:color="auto"/>
        <w:bottom w:val="none" w:sz="0" w:space="0" w:color="auto"/>
        <w:right w:val="none" w:sz="0" w:space="0" w:color="auto"/>
      </w:divBdr>
    </w:div>
    <w:div w:id="1024984447">
      <w:bodyDiv w:val="1"/>
      <w:marLeft w:val="0"/>
      <w:marRight w:val="0"/>
      <w:marTop w:val="0"/>
      <w:marBottom w:val="0"/>
      <w:divBdr>
        <w:top w:val="none" w:sz="0" w:space="0" w:color="auto"/>
        <w:left w:val="none" w:sz="0" w:space="0" w:color="auto"/>
        <w:bottom w:val="none" w:sz="0" w:space="0" w:color="auto"/>
        <w:right w:val="none" w:sz="0" w:space="0" w:color="auto"/>
      </w:divBdr>
    </w:div>
    <w:div w:id="1053849421">
      <w:bodyDiv w:val="1"/>
      <w:marLeft w:val="0"/>
      <w:marRight w:val="0"/>
      <w:marTop w:val="0"/>
      <w:marBottom w:val="0"/>
      <w:divBdr>
        <w:top w:val="none" w:sz="0" w:space="0" w:color="auto"/>
        <w:left w:val="none" w:sz="0" w:space="0" w:color="auto"/>
        <w:bottom w:val="none" w:sz="0" w:space="0" w:color="auto"/>
        <w:right w:val="none" w:sz="0" w:space="0" w:color="auto"/>
      </w:divBdr>
    </w:div>
    <w:div w:id="1056048321">
      <w:bodyDiv w:val="1"/>
      <w:marLeft w:val="0"/>
      <w:marRight w:val="0"/>
      <w:marTop w:val="0"/>
      <w:marBottom w:val="0"/>
      <w:divBdr>
        <w:top w:val="none" w:sz="0" w:space="0" w:color="auto"/>
        <w:left w:val="none" w:sz="0" w:space="0" w:color="auto"/>
        <w:bottom w:val="none" w:sz="0" w:space="0" w:color="auto"/>
        <w:right w:val="none" w:sz="0" w:space="0" w:color="auto"/>
      </w:divBdr>
    </w:div>
    <w:div w:id="1066340407">
      <w:bodyDiv w:val="1"/>
      <w:marLeft w:val="0"/>
      <w:marRight w:val="0"/>
      <w:marTop w:val="0"/>
      <w:marBottom w:val="0"/>
      <w:divBdr>
        <w:top w:val="none" w:sz="0" w:space="0" w:color="auto"/>
        <w:left w:val="none" w:sz="0" w:space="0" w:color="auto"/>
        <w:bottom w:val="none" w:sz="0" w:space="0" w:color="auto"/>
        <w:right w:val="none" w:sz="0" w:space="0" w:color="auto"/>
      </w:divBdr>
    </w:div>
    <w:div w:id="1114397300">
      <w:bodyDiv w:val="1"/>
      <w:marLeft w:val="0"/>
      <w:marRight w:val="0"/>
      <w:marTop w:val="0"/>
      <w:marBottom w:val="0"/>
      <w:divBdr>
        <w:top w:val="none" w:sz="0" w:space="0" w:color="auto"/>
        <w:left w:val="none" w:sz="0" w:space="0" w:color="auto"/>
        <w:bottom w:val="none" w:sz="0" w:space="0" w:color="auto"/>
        <w:right w:val="none" w:sz="0" w:space="0" w:color="auto"/>
      </w:divBdr>
    </w:div>
    <w:div w:id="1438215182">
      <w:bodyDiv w:val="1"/>
      <w:marLeft w:val="0"/>
      <w:marRight w:val="0"/>
      <w:marTop w:val="0"/>
      <w:marBottom w:val="0"/>
      <w:divBdr>
        <w:top w:val="none" w:sz="0" w:space="0" w:color="auto"/>
        <w:left w:val="none" w:sz="0" w:space="0" w:color="auto"/>
        <w:bottom w:val="none" w:sz="0" w:space="0" w:color="auto"/>
        <w:right w:val="none" w:sz="0" w:space="0" w:color="auto"/>
      </w:divBdr>
    </w:div>
    <w:div w:id="1558931245">
      <w:bodyDiv w:val="1"/>
      <w:marLeft w:val="0"/>
      <w:marRight w:val="0"/>
      <w:marTop w:val="0"/>
      <w:marBottom w:val="0"/>
      <w:divBdr>
        <w:top w:val="none" w:sz="0" w:space="0" w:color="auto"/>
        <w:left w:val="none" w:sz="0" w:space="0" w:color="auto"/>
        <w:bottom w:val="none" w:sz="0" w:space="0" w:color="auto"/>
        <w:right w:val="none" w:sz="0" w:space="0" w:color="auto"/>
      </w:divBdr>
    </w:div>
    <w:div w:id="1795712598">
      <w:bodyDiv w:val="1"/>
      <w:marLeft w:val="0"/>
      <w:marRight w:val="0"/>
      <w:marTop w:val="0"/>
      <w:marBottom w:val="0"/>
      <w:divBdr>
        <w:top w:val="none" w:sz="0" w:space="0" w:color="auto"/>
        <w:left w:val="none" w:sz="0" w:space="0" w:color="auto"/>
        <w:bottom w:val="none" w:sz="0" w:space="0" w:color="auto"/>
        <w:right w:val="none" w:sz="0" w:space="0" w:color="auto"/>
      </w:divBdr>
    </w:div>
    <w:div w:id="1928147799">
      <w:bodyDiv w:val="1"/>
      <w:marLeft w:val="0"/>
      <w:marRight w:val="0"/>
      <w:marTop w:val="0"/>
      <w:marBottom w:val="0"/>
      <w:divBdr>
        <w:top w:val="none" w:sz="0" w:space="0" w:color="auto"/>
        <w:left w:val="none" w:sz="0" w:space="0" w:color="auto"/>
        <w:bottom w:val="none" w:sz="0" w:space="0" w:color="auto"/>
        <w:right w:val="none" w:sz="0" w:space="0" w:color="auto"/>
      </w:divBdr>
    </w:div>
    <w:div w:id="1940528784">
      <w:bodyDiv w:val="1"/>
      <w:marLeft w:val="0"/>
      <w:marRight w:val="0"/>
      <w:marTop w:val="0"/>
      <w:marBottom w:val="0"/>
      <w:divBdr>
        <w:top w:val="none" w:sz="0" w:space="0" w:color="auto"/>
        <w:left w:val="none" w:sz="0" w:space="0" w:color="auto"/>
        <w:bottom w:val="none" w:sz="0" w:space="0" w:color="auto"/>
        <w:right w:val="none" w:sz="0" w:space="0" w:color="auto"/>
      </w:divBdr>
    </w:div>
    <w:div w:id="1966233492">
      <w:bodyDiv w:val="1"/>
      <w:marLeft w:val="0"/>
      <w:marRight w:val="0"/>
      <w:marTop w:val="0"/>
      <w:marBottom w:val="0"/>
      <w:divBdr>
        <w:top w:val="none" w:sz="0" w:space="0" w:color="auto"/>
        <w:left w:val="none" w:sz="0" w:space="0" w:color="auto"/>
        <w:bottom w:val="none" w:sz="0" w:space="0" w:color="auto"/>
        <w:right w:val="none" w:sz="0" w:space="0" w:color="auto"/>
      </w:divBdr>
    </w:div>
    <w:div w:id="207824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59A7D4C709943A19A3DDD1CBB06DF" ma:contentTypeVersion="13" ma:contentTypeDescription="Create a new document." ma:contentTypeScope="" ma:versionID="99420fbc9169dc014373e19cf83e8ed1">
  <xsd:schema xmlns:xsd="http://www.w3.org/2001/XMLSchema" xmlns:xs="http://www.w3.org/2001/XMLSchema" xmlns:p="http://schemas.microsoft.com/office/2006/metadata/properties" xmlns:ns2="b43473a2-8156-49bb-ae7d-45e8079de246" xmlns:ns3="40cb9a7b-05c8-44e8-ac8e-10a07570ae54" targetNamespace="http://schemas.microsoft.com/office/2006/metadata/properties" ma:root="true" ma:fieldsID="9c29178dfdd50442703a30ee5028d8ac" ns2:_="" ns3:_="">
    <xsd:import namespace="b43473a2-8156-49bb-ae7d-45e8079de246"/>
    <xsd:import namespace="40cb9a7b-05c8-44e8-ac8e-10a07570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73a2-8156-49bb-ae7d-45e8079d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e6b60d-6a50-4625-a854-9d2b9978f6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9a7b-05c8-44e8-ac8e-10a07570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ee54f-2aa5-4c28-af69-199f9ce9378f}" ma:internalName="TaxCatchAll" ma:showField="CatchAllData" ma:web="40cb9a7b-05c8-44e8-ac8e-10a07570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3473a2-8156-49bb-ae7d-45e8079de246">
      <Terms xmlns="http://schemas.microsoft.com/office/infopath/2007/PartnerControls"/>
    </lcf76f155ced4ddcb4097134ff3c332f>
    <TaxCatchAll xmlns="40cb9a7b-05c8-44e8-ac8e-10a07570ae54" xsi:nil="true"/>
  </documentManagement>
</p:properties>
</file>

<file path=customXml/itemProps1.xml><?xml version="1.0" encoding="utf-8"?>
<ds:datastoreItem xmlns:ds="http://schemas.openxmlformats.org/officeDocument/2006/customXml" ds:itemID="{685F4CED-9E77-4F9C-B0C0-F678D4754F32}">
  <ds:schemaRefs>
    <ds:schemaRef ds:uri="http://schemas.openxmlformats.org/officeDocument/2006/bibliography"/>
  </ds:schemaRefs>
</ds:datastoreItem>
</file>

<file path=customXml/itemProps2.xml><?xml version="1.0" encoding="utf-8"?>
<ds:datastoreItem xmlns:ds="http://schemas.openxmlformats.org/officeDocument/2006/customXml" ds:itemID="{81126DC1-FD29-4192-864C-2D3A4800B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73a2-8156-49bb-ae7d-45e8079de246"/>
    <ds:schemaRef ds:uri="40cb9a7b-05c8-44e8-ac8e-10a07570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5F99A-1E5A-476C-8DBE-81663D0A20DE}">
  <ds:schemaRefs>
    <ds:schemaRef ds:uri="http://schemas.microsoft.com/sharepoint/v3/contenttype/forms"/>
  </ds:schemaRefs>
</ds:datastoreItem>
</file>

<file path=customXml/itemProps4.xml><?xml version="1.0" encoding="utf-8"?>
<ds:datastoreItem xmlns:ds="http://schemas.openxmlformats.org/officeDocument/2006/customXml" ds:itemID="{1AA4E534-B25A-4361-BB9E-1AEBF45416D1}">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9c1c9b95-eeaf-47b2-abf0-2f267e97583b"/>
    <ds:schemaRef ds:uri="b43473a2-8156-49bb-ae7d-45e8079de246"/>
    <ds:schemaRef ds:uri="40cb9a7b-05c8-44e8-ac8e-10a07570ae5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860</Words>
  <Characters>4560</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Rugovac</dc:creator>
  <cp:lastModifiedBy>Leif Erik Erikssøn</cp:lastModifiedBy>
  <cp:revision>6</cp:revision>
  <dcterms:created xsi:type="dcterms:W3CDTF">2024-12-02T19:50:00Z</dcterms:created>
  <dcterms:modified xsi:type="dcterms:W3CDTF">2025-07-06T18:27:00Z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0x010100BFD59A7D4C709943A19A3DDD1CBB06DF</vt:lpwstr>
  </property>
  <property fmtid="{D5CDD505-2E9C-101B-9397-08002B2CF9AE}" pid="3" name="GrammarlyDocumentId">
    <vt:lpwstr>fc7789f8d4524c30c1af504abf91fcf5ffcbdf5e24726afbf3c000d33ba61c9c</vt:lpwstr>
  </property>
</Properties>
</file>